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522AD" w14:paraId="5EB5BC14" w14:textId="77777777">
      <w:pPr>
        <w:pStyle w:val="Heading1"/>
        <w:bidi w:val="0"/>
      </w:pPr>
      <w:bookmarkStart w:id="0" w:name="_heading=h.pe8bytscesl" w:colFirst="0" w:colLast="0"/>
      <w:bookmarkEnd w:id="0"/>
      <w:r>
        <w:rPr>
          <w:rFonts w:ascii="Simsun" w:eastAsia="Simsun" w:hAnsi="Simsun" w:cs="Simsun"/>
          <w:rtl w:val="0"/>
        </w:rPr>
        <w:t>谈话要点</w:t>
      </w:r>
    </w:p>
    <w:p w:rsidR="004522AD" w14:paraId="5EB5BC15" w14:textId="77777777">
      <w:pPr>
        <w:pStyle w:val="Heading2"/>
        <w:bidi w:val="0"/>
      </w:pPr>
      <w:bookmarkStart w:id="1" w:name="_heading=h.5ljz33ou6v2q" w:colFirst="0" w:colLast="0"/>
      <w:bookmarkEnd w:id="1"/>
      <w:r>
        <w:rPr>
          <w:rFonts w:ascii="Simsun" w:eastAsia="Simsun" w:hAnsi="Simsun" w:cs="Simsun"/>
          <w:rtl w:val="0"/>
        </w:rPr>
        <w:t>概述</w:t>
      </w:r>
    </w:p>
    <w:p w:rsidR="004522AD" w:rsidP="00AA52AF" w14:paraId="5EB5BC16" w14:textId="631C9AB1">
      <w:pPr>
        <w:bidi w:val="0"/>
      </w:pPr>
      <w:r>
        <w:rPr>
          <w:rFonts w:ascii="Simsun" w:eastAsia="Simsun" w:hAnsi="Simsun" w:cs="Simsun"/>
          <w:rtl w:val="0"/>
        </w:rPr>
        <w:t>以下谈话要点谨用于帮助您在您所在县域扩展《CARE法案》意识和分享相关信息。但是，《CARE法案》是综合性文案；其内容旨在站在一定高度采用言简意赅的语言始终如一地向不同受众群体传达有关《CARE法案》的信息。您也可以使用该信息向您的网站添加内容、创建本地化资料等。</w:t>
      </w:r>
    </w:p>
    <w:p w:rsidR="004522AD" w14:paraId="5EB5BC18" w14:textId="77777777">
      <w:pPr>
        <w:bidi w:val="0"/>
        <w:rPr>
          <w:b/>
          <w:color w:val="306E8D"/>
          <w:sz w:val="36"/>
          <w:szCs w:val="36"/>
        </w:rPr>
      </w:pPr>
      <w:r>
        <w:rPr>
          <w:rFonts w:ascii="Simsun" w:eastAsia="Simsun" w:hAnsi="Simsun" w:cs="Simsun"/>
          <w:b/>
          <w:color w:val="306E8D"/>
          <w:sz w:val="36"/>
          <w:szCs w:val="36"/>
          <w:rtl w:val="0"/>
        </w:rPr>
        <w:t>资源</w:t>
      </w:r>
    </w:p>
    <w:p w:rsidR="004522AD" w:rsidP="00AA52AF" w14:paraId="5EB5BC19" w14:textId="56D54F50">
      <w:pPr>
        <w:bidi w:val="0"/>
      </w:pPr>
      <w:r>
        <w:rPr>
          <w:rFonts w:ascii="Simsun" w:eastAsia="Simsun" w:hAnsi="Simsun" w:cs="Simsun"/>
          <w:rtl w:val="0"/>
        </w:rPr>
        <w:t>我们建议您使用</w:t>
      </w:r>
      <w:hyperlink r:id="rId8" w:history="1">
        <w:r w:rsidRPr="002C58ED">
          <w:rPr>
            <w:rStyle w:val="Hyperlink"/>
            <w:rFonts w:ascii="Simsun" w:eastAsia="Simsun" w:hAnsi="Simsun" w:cs="Simsun"/>
            <w:rtl w:val="0"/>
          </w:rPr>
          <w:t>CARE法案各县交流工具包</w:t>
        </w:r>
      </w:hyperlink>
      <w:r>
        <w:rPr>
          <w:rFonts w:ascii="Simsun" w:eastAsia="Simsun" w:hAnsi="Simsun" w:cs="Simsun"/>
          <w:rtl w:val="0"/>
        </w:rPr>
        <w:t>，获取战略沟通建议、最佳实践以及可以支持您工作的资源。</w:t>
      </w:r>
    </w:p>
    <w:p w:rsidR="003F76BC" w:rsidP="00AA52AF" w14:paraId="65E2C386" w14:textId="63EE621B">
      <w:pPr>
        <w:bidi w:val="0"/>
      </w:pPr>
      <w:hyperlink r:id="rId9" w:history="1">
        <w:r w:rsidRPr="002843EC">
          <w:rPr>
            <w:rStyle w:val="Hyperlink"/>
            <w:rFonts w:ascii="Simsun" w:eastAsia="Simsun" w:hAnsi="Simsun" w:cs="Simsun"/>
            <w:rtl w:val="0"/>
          </w:rPr>
          <w:t>《CARE法案》资源中心</w:t>
        </w:r>
      </w:hyperlink>
      <w:r>
        <w:rPr>
          <w:rFonts w:ascii="Simsun" w:eastAsia="Simsun" w:hAnsi="Simsun" w:cs="Simsun"/>
          <w:rtl w:val="0"/>
        </w:rPr>
        <w:t>的资料可以帮助解答您的基础性问题：</w:t>
      </w:r>
    </w:p>
    <w:p w:rsidR="00F67C9C" w:rsidP="00094ABA" w14:paraId="7D86F142" w14:textId="4B3F3833">
      <w:pPr>
        <w:pStyle w:val="ListParagraph"/>
        <w:numPr>
          <w:ilvl w:val="0"/>
          <w:numId w:val="6"/>
        </w:numPr>
        <w:bidi w:val="0"/>
      </w:pPr>
      <w:hyperlink r:id="rId10" w:history="1">
        <w:r w:rsidRPr="41753C7F">
          <w:rPr>
            <w:rStyle w:val="Hyperlink"/>
            <w:rFonts w:ascii="Simsun" w:eastAsia="Simsun" w:hAnsi="Simsun" w:cs="Simsun"/>
            <w:bCs/>
            <w:rtl w:val="0"/>
          </w:rPr>
          <w:t>常见问题</w:t>
        </w:r>
      </w:hyperlink>
      <w:r>
        <w:rPr>
          <w:rFonts w:ascii="Simsun" w:eastAsia="Simsun" w:hAnsi="Simsun" w:cs="Simsun"/>
          <w:rtl w:val="0"/>
        </w:rPr>
        <w:t>（网站）</w:t>
      </w:r>
    </w:p>
    <w:p w:rsidR="00094ABA" w:rsidP="00094ABA" w14:paraId="2339CAC5" w14:textId="24521F49">
      <w:pPr>
        <w:pStyle w:val="ListParagraph"/>
        <w:numPr>
          <w:ilvl w:val="0"/>
          <w:numId w:val="6"/>
        </w:numPr>
        <w:bidi w:val="0"/>
      </w:pPr>
      <w:hyperlink r:id="rId11" w:history="1">
        <w:r w:rsidRPr="00094ABA">
          <w:rPr>
            <w:rStyle w:val="Hyperlink"/>
            <w:rFonts w:ascii="Simsun" w:eastAsia="Simsun" w:hAnsi="Simsun" w:cs="Simsun"/>
            <w:rtl w:val="0"/>
          </w:rPr>
          <w:t>CARE法案概览</w:t>
        </w:r>
      </w:hyperlink>
      <w:r>
        <w:rPr>
          <w:rFonts w:ascii="Simsun" w:eastAsia="Simsun" w:hAnsi="Simsun" w:cs="Simsun"/>
          <w:rtl w:val="0"/>
        </w:rPr>
        <w:t>（摘要）</w:t>
      </w:r>
    </w:p>
    <w:p w:rsidR="007D7C00" w:rsidP="00094ABA" w14:paraId="2BAD697B" w14:textId="16650246">
      <w:pPr>
        <w:pStyle w:val="ListParagraph"/>
        <w:numPr>
          <w:ilvl w:val="0"/>
          <w:numId w:val="6"/>
        </w:numPr>
        <w:bidi w:val="0"/>
      </w:pPr>
      <w:hyperlink r:id="rId12" w:history="1">
        <w:r w:rsidRPr="5F7E48AD">
          <w:rPr>
            <w:rStyle w:val="Hyperlink"/>
            <w:rFonts w:ascii="Simsun" w:eastAsia="Simsun" w:hAnsi="Simsun" w:cs="Simsun"/>
            <w:rtl w:val="0"/>
          </w:rPr>
          <w:t>CARE流程</w:t>
        </w:r>
      </w:hyperlink>
      <w:r>
        <w:rPr>
          <w:rFonts w:ascii="Simsun" w:eastAsia="Simsun" w:hAnsi="Simsun" w:cs="Simsun"/>
          <w:rtl w:val="0"/>
        </w:rPr>
        <w:t>（摘要）</w:t>
      </w:r>
    </w:p>
    <w:p w:rsidR="002927D6" w:rsidP="00094ABA" w14:paraId="04A00FA0" w14:textId="60CB73A4">
      <w:pPr>
        <w:pStyle w:val="ListParagraph"/>
        <w:numPr>
          <w:ilvl w:val="0"/>
          <w:numId w:val="6"/>
        </w:numPr>
        <w:bidi w:val="0"/>
      </w:pPr>
      <w:hyperlink r:id="rId13" w:history="1">
        <w:r w:rsidRPr="002927D6">
          <w:rPr>
            <w:rStyle w:val="Hyperlink"/>
            <w:rFonts w:ascii="Simsun" w:eastAsia="Simsun" w:hAnsi="Simsun" w:cs="Simsun"/>
            <w:rtl w:val="0"/>
          </w:rPr>
          <w:t>CARE法案资格标准说明书</w:t>
        </w:r>
      </w:hyperlink>
      <w:r>
        <w:rPr>
          <w:rFonts w:ascii="Simsun" w:eastAsia="Simsun" w:hAnsi="Simsun" w:cs="Simsun"/>
          <w:rtl w:val="0"/>
        </w:rPr>
        <w:t>（摘要）</w:t>
      </w:r>
    </w:p>
    <w:p w:rsidR="002927D6" w:rsidP="00094ABA" w14:paraId="081A2C71" w14:textId="032F7181">
      <w:pPr>
        <w:pStyle w:val="ListParagraph"/>
        <w:numPr>
          <w:ilvl w:val="0"/>
          <w:numId w:val="6"/>
        </w:numPr>
        <w:bidi w:val="0"/>
      </w:pPr>
      <w:hyperlink r:id="rId14" w:history="1">
        <w:r w:rsidRPr="000E5F08">
          <w:rPr>
            <w:rStyle w:val="Hyperlink"/>
            <w:rFonts w:ascii="Simsun" w:eastAsia="Simsun" w:hAnsi="Simsun" w:cs="Simsun"/>
            <w:rtl w:val="0"/>
          </w:rPr>
          <w:t>志愿支持者工具包</w:t>
        </w:r>
      </w:hyperlink>
      <w:r w:rsidR="000E5F08">
        <w:rPr>
          <w:rFonts w:ascii="Simsun" w:eastAsia="Simsun" w:hAnsi="Simsun" w:cs="Simsun"/>
          <w:rtl w:val="0"/>
        </w:rPr>
        <w:t>（工具包）</w:t>
      </w:r>
    </w:p>
    <w:p w:rsidR="000E5F08" w14:paraId="0AB971E1" w14:textId="77777777">
      <w:pPr>
        <w:spacing w:after="160"/>
        <w:rPr>
          <w:b/>
          <w:color w:val="306E8D"/>
          <w:sz w:val="36"/>
          <w:szCs w:val="36"/>
        </w:rPr>
      </w:pPr>
      <w:r>
        <w:rPr>
          <w:b/>
          <w:color w:val="306E8D"/>
          <w:sz w:val="36"/>
          <w:szCs w:val="36"/>
        </w:rPr>
        <w:br w:type="page"/>
      </w:r>
    </w:p>
    <w:p w:rsidR="004522AD" w14:paraId="5EB5BC1B" w14:textId="217D9093">
      <w:pPr>
        <w:bidi w:val="0"/>
        <w:rPr>
          <w:rFonts w:ascii="Arial" w:eastAsia="Arial" w:hAnsi="Arial" w:cs="Arial"/>
          <w:color w:val="245D38"/>
          <w:sz w:val="22"/>
        </w:rPr>
      </w:pPr>
      <w:r>
        <w:rPr>
          <w:rFonts w:ascii="Simsun" w:eastAsia="Simsun" w:hAnsi="Simsun" w:cs="Simsun"/>
          <w:b/>
          <w:color w:val="306E8D"/>
          <w:sz w:val="36"/>
          <w:szCs w:val="36"/>
          <w:rtl w:val="0"/>
        </w:rPr>
        <w:t>常见问题</w:t>
      </w:r>
    </w:p>
    <w:p w:rsidR="004522AD" w:rsidRPr="005253E3" w:rsidP="005253E3" w14:paraId="5EB5BC1C" w14:textId="77777777">
      <w:pPr>
        <w:pStyle w:val="Heading3"/>
        <w:bidi w:val="0"/>
      </w:pPr>
      <w:bookmarkStart w:id="2" w:name="_heading=h.3o72g287zp47" w:colFirst="0" w:colLast="0"/>
      <w:bookmarkEnd w:id="2"/>
      <w:r w:rsidRPr="005253E3">
        <w:rPr>
          <w:rFonts w:ascii="Simsun" w:eastAsia="Simsun" w:hAnsi="Simsun" w:cs="Simsun"/>
          <w:rtl w:val="0"/>
        </w:rPr>
        <w:t>什么是《CARE法案》？</w:t>
      </w:r>
    </w:p>
    <w:p w:rsidR="004522AD" w:rsidP="00AA52AF" w14:paraId="5EB5BC1D" w14:textId="1C1291FC">
      <w:pPr>
        <w:bidi w:val="0"/>
        <w:rPr>
          <w:color w:val="FF0000"/>
        </w:rPr>
      </w:pPr>
      <w:r>
        <w:rPr>
          <w:rFonts w:ascii="Simsun" w:eastAsia="Simsun" w:hAnsi="Simsun" w:cs="Simsun"/>
          <w:rtl w:val="0"/>
        </w:rPr>
        <w:t>《社区援助、恢复与赋权（CARE）法案》是一项新的民事法院程序，为没有获得治疗的成年精神分裂症谱系障碍或其他精神障碍患者提供基于社区的心理健康服务。CARE程序为符合条件的个人对接服务，支持其康复。</w:t>
      </w:r>
      <w:r w:rsidRPr="26337D5E" w:rsidR="00357EDE">
        <w:rPr>
          <w:rFonts w:ascii="Simsun" w:eastAsia="Simsun" w:hAnsi="Simsun" w:cs="Simsun"/>
          <w:color w:val="000000" w:themeColor="text1"/>
          <w:rtl w:val="0"/>
        </w:rPr>
        <w:t>这些服务可能包括</w:t>
      </w:r>
      <w:r>
        <w:rPr>
          <w:rFonts w:ascii="Simsun" w:eastAsia="Simsun" w:hAnsi="Simsun" w:cs="Simsun"/>
          <w:rtl w:val="0"/>
        </w:rPr>
        <w:t>治疗、住房和社区支持。</w:t>
      </w:r>
    </w:p>
    <w:p w:rsidR="004522AD" w:rsidP="005253E3" w14:paraId="5EB5BC20" w14:textId="77777777">
      <w:pPr>
        <w:pStyle w:val="Heading3"/>
        <w:bidi w:val="0"/>
      </w:pPr>
      <w:bookmarkStart w:id="3" w:name="_heading=h.og1q5bdyhb2x" w:colFirst="0" w:colLast="0"/>
      <w:bookmarkStart w:id="4" w:name="_heading=h.cibrs33k1mx" w:colFirst="0" w:colLast="0"/>
      <w:bookmarkEnd w:id="3"/>
      <w:bookmarkEnd w:id="4"/>
      <w:r w:rsidRPr="009A73D6">
        <w:rPr>
          <w:rFonts w:ascii="Simsun" w:eastAsia="Simsun" w:hAnsi="Simsun" w:cs="Simsun"/>
          <w:rtl w:val="0"/>
        </w:rPr>
        <w:t>《CARE法案》的目标是什么？</w:t>
      </w:r>
    </w:p>
    <w:p w:rsidR="00AA52AF" w:rsidRPr="00AA52AF" w:rsidP="00AA52AF" w14:paraId="3170DC27" w14:textId="72765684">
      <w:pPr>
        <w:bidi w:val="0"/>
      </w:pPr>
      <w:r w:rsidRPr="00AA52AF">
        <w:rPr>
          <w:rFonts w:ascii="Simsun" w:eastAsia="Simsun" w:hAnsi="Simsun" w:cs="Simsun"/>
          <w:highlight w:val="yellow"/>
          <w:rtl w:val="0"/>
        </w:rPr>
        <w:t>[请注意，这是一份目标清单，可以根据沟通工作的受众群体进行调整。]</w:t>
      </w:r>
    </w:p>
    <w:p w:rsidR="004522AD" w14:paraId="5EB5BC21" w14:textId="6038D749">
      <w:pPr>
        <w:bidi w:val="0"/>
      </w:pPr>
      <w:r>
        <w:rPr>
          <w:rFonts w:ascii="Simsun" w:eastAsia="Simsun" w:hAnsi="Simsun" w:cs="Simsun"/>
          <w:rtl w:val="0"/>
        </w:rPr>
        <w:t>《CARE法案》支持自主决定康复方式。</w:t>
      </w:r>
    </w:p>
    <w:p w:rsidR="00261EDF" w:rsidP="00261EDF" w14:paraId="228B3972" w14:textId="4E206577">
      <w:pPr>
        <w:numPr>
          <w:ilvl w:val="0"/>
          <w:numId w:val="7"/>
        </w:numPr>
        <w:bidi w:val="0"/>
        <w:spacing w:before="100" w:beforeAutospacing="1" w:after="100" w:afterAutospacing="1" w:line="240" w:lineRule="auto"/>
      </w:pPr>
      <w:r>
        <w:rPr>
          <w:rFonts w:ascii="Simsun" w:eastAsia="Simsun" w:hAnsi="Simsun" w:cs="Simsun"/>
          <w:rtl w:val="0"/>
        </w:rPr>
        <w:t>CARE旨在成为一项可由现行计划支持与扶持的新程序。</w:t>
      </w:r>
    </w:p>
    <w:p w:rsidR="00261EDF" w:rsidP="00261EDF" w14:paraId="52278C6D" w14:textId="3EE7AD9F">
      <w:pPr>
        <w:numPr>
          <w:ilvl w:val="0"/>
          <w:numId w:val="7"/>
        </w:numPr>
        <w:bidi w:val="0"/>
        <w:spacing w:before="100" w:beforeAutospacing="1" w:after="100" w:afterAutospacing="1" w:line="240" w:lineRule="auto"/>
      </w:pPr>
      <w:r>
        <w:rPr>
          <w:rFonts w:ascii="Simsun" w:eastAsia="Simsun" w:hAnsi="Simsun" w:cs="Simsun"/>
          <w:rtl w:val="0"/>
        </w:rPr>
        <w:t>它的目标是优先为重病和脆弱的个人提供行为健康服务，同时最大限度地保留自决权并支持他们获得目标感和归属感。</w:t>
      </w:r>
    </w:p>
    <w:p w:rsidR="00261EDF" w:rsidP="00261EDF" w14:paraId="52430C69" w14:textId="501DAEC5">
      <w:pPr>
        <w:numPr>
          <w:ilvl w:val="0"/>
          <w:numId w:val="7"/>
        </w:numPr>
        <w:bidi w:val="0"/>
        <w:spacing w:before="100" w:beforeAutospacing="1" w:after="100" w:afterAutospacing="1" w:line="240" w:lineRule="auto"/>
      </w:pPr>
      <w:r>
        <w:rPr>
          <w:rFonts w:ascii="Simsun" w:eastAsia="Simsun" w:hAnsi="Simsun" w:cs="Simsun"/>
          <w:rtl w:val="0"/>
        </w:rPr>
        <w:t>CARE是一种上游转移，以防陷入限制性更大的监管或监禁。</w:t>
      </w:r>
    </w:p>
    <w:p w:rsidR="00261EDF" w:rsidP="00261EDF" w14:paraId="713FF7AD" w14:textId="0068D844">
      <w:pPr>
        <w:numPr>
          <w:ilvl w:val="0"/>
          <w:numId w:val="7"/>
        </w:numPr>
        <w:bidi w:val="0"/>
        <w:spacing w:before="100" w:beforeAutospacing="1" w:after="100" w:afterAutospacing="1" w:line="240" w:lineRule="auto"/>
      </w:pPr>
      <w:r>
        <w:rPr>
          <w:rFonts w:ascii="Simsun" w:eastAsia="Simsun" w:hAnsi="Simsun" w:cs="Simsun"/>
          <w:rtl w:val="0"/>
        </w:rPr>
        <w:t>CARE要求行为健康系统负责为那些往往极具护理需求的人提供全面服务。</w:t>
      </w:r>
    </w:p>
    <w:p w:rsidR="00261EDF" w:rsidP="00261EDF" w14:paraId="3E0D9864" w14:textId="655E8C44">
      <w:pPr>
        <w:numPr>
          <w:ilvl w:val="0"/>
          <w:numId w:val="7"/>
        </w:numPr>
        <w:bidi w:val="0"/>
        <w:spacing w:before="100" w:beforeAutospacing="1" w:after="100" w:afterAutospacing="1" w:line="240" w:lineRule="auto"/>
      </w:pPr>
      <w:r>
        <w:rPr>
          <w:rFonts w:ascii="Simsun" w:eastAsia="Simsun" w:hAnsi="Simsun" w:cs="Simsun"/>
          <w:rtl w:val="0"/>
        </w:rPr>
        <w:t>它为人们提供了一种获得稳定性、开始康复和摆脱无家可归状态的方式。</w:t>
      </w:r>
    </w:p>
    <w:p w:rsidR="004522AD" w:rsidRPr="009A73D6" w:rsidP="005253E3" w14:paraId="5EB5BC26" w14:textId="77777777">
      <w:pPr>
        <w:pStyle w:val="Heading3"/>
        <w:bidi w:val="0"/>
      </w:pPr>
      <w:r w:rsidRPr="009A73D6">
        <w:rPr>
          <w:rFonts w:ascii="Simsun" w:eastAsia="Simsun" w:hAnsi="Simsun" w:cs="Simsun"/>
          <w:rtl w:val="0"/>
        </w:rPr>
        <w:t>谁符合参加CARE计划的资格？</w:t>
      </w:r>
    </w:p>
    <w:p w:rsidR="004522AD" w:rsidP="00AA52AF" w14:paraId="5EB5BC28" w14:textId="554A0866">
      <w:pPr>
        <w:bidi w:val="0"/>
      </w:pPr>
      <w:r>
        <w:rPr>
          <w:rFonts w:ascii="Simsun" w:eastAsia="Simsun" w:hAnsi="Simsun" w:cs="Simsun"/>
          <w:rtl w:val="0"/>
        </w:rPr>
        <w:t>根据具体情况确定是否符合资格要求。仅无家可归和患有心理疾病两种情形并不足以满足资格要求。部分标准包括：</w:t>
      </w:r>
    </w:p>
    <w:p w:rsidR="004522AD" w14:paraId="5EB5BC29" w14:textId="082E6F0F">
      <w:pPr>
        <w:numPr>
          <w:ilvl w:val="0"/>
          <w:numId w:val="1"/>
        </w:numPr>
        <w:pBdr>
          <w:top w:val="nil"/>
          <w:left w:val="nil"/>
          <w:bottom w:val="nil"/>
          <w:right w:val="nil"/>
          <w:between w:val="nil"/>
        </w:pBdr>
        <w:bidi w:val="0"/>
        <w:spacing w:after="0"/>
      </w:pPr>
      <w:r>
        <w:rPr>
          <w:rFonts w:ascii="Simsun" w:eastAsia="Simsun" w:hAnsi="Simsun" w:cs="Simsun"/>
          <w:rtl w:val="0"/>
        </w:rPr>
        <w:t>年满18岁或以上。</w:t>
      </w:r>
    </w:p>
    <w:p w:rsidR="004522AD" w:rsidP="00D05C15" w14:paraId="5EB5BC2A" w14:textId="2E266906">
      <w:pPr>
        <w:numPr>
          <w:ilvl w:val="0"/>
          <w:numId w:val="1"/>
        </w:numPr>
        <w:pBdr>
          <w:top w:val="nil"/>
          <w:left w:val="nil"/>
          <w:bottom w:val="nil"/>
          <w:right w:val="nil"/>
          <w:between w:val="nil"/>
        </w:pBdr>
        <w:bidi w:val="0"/>
        <w:spacing w:after="0"/>
      </w:pPr>
      <w:r>
        <w:rPr>
          <w:rFonts w:ascii="Simsun" w:eastAsia="Simsun" w:hAnsi="Simsun" w:cs="Simsun"/>
          <w:rtl w:val="0"/>
        </w:rPr>
        <w:t>经诊断患有精神分裂症谱系或其他精神障碍。</w:t>
      </w:r>
    </w:p>
    <w:p w:rsidR="004522AD" w14:paraId="5EB5BC2B" w14:textId="2AD03F58">
      <w:pPr>
        <w:numPr>
          <w:ilvl w:val="0"/>
          <w:numId w:val="1"/>
        </w:numPr>
        <w:pBdr>
          <w:top w:val="nil"/>
          <w:left w:val="nil"/>
          <w:bottom w:val="nil"/>
          <w:right w:val="nil"/>
          <w:between w:val="nil"/>
        </w:pBdr>
        <w:bidi w:val="0"/>
        <w:spacing w:after="0"/>
      </w:pPr>
      <w:r>
        <w:rPr>
          <w:rFonts w:ascii="Simsun" w:eastAsia="Simsun" w:hAnsi="Simsun" w:cs="Simsun"/>
          <w:rtl w:val="0"/>
        </w:rPr>
        <w:t>精神疾病必须是严重的、持续的，并且严重干扰日常生活活动。</w:t>
      </w:r>
    </w:p>
    <w:p w:rsidR="004522AD" w14:paraId="5EB5BC2C" w14:textId="121AD5BC">
      <w:pPr>
        <w:numPr>
          <w:ilvl w:val="0"/>
          <w:numId w:val="1"/>
        </w:numPr>
        <w:pBdr>
          <w:top w:val="nil"/>
          <w:left w:val="nil"/>
          <w:bottom w:val="nil"/>
          <w:right w:val="nil"/>
          <w:between w:val="nil"/>
        </w:pBdr>
        <w:bidi w:val="0"/>
        <w:spacing w:after="0"/>
      </w:pPr>
      <w:r>
        <w:rPr>
          <w:rFonts w:ascii="Simsun" w:eastAsia="Simsun" w:hAnsi="Simsun" w:cs="Simsun"/>
          <w:rtl w:val="0"/>
        </w:rPr>
        <w:t>正在接受自愿治疗，但病情在临床表现上不稳定。</w:t>
      </w:r>
    </w:p>
    <w:p w:rsidR="004522AD" w14:paraId="5EB5BC2D" w14:textId="3E22BB47">
      <w:pPr>
        <w:numPr>
          <w:ilvl w:val="0"/>
          <w:numId w:val="1"/>
        </w:numPr>
        <w:pBdr>
          <w:top w:val="nil"/>
          <w:left w:val="nil"/>
          <w:bottom w:val="nil"/>
          <w:right w:val="nil"/>
          <w:between w:val="nil"/>
        </w:pBdr>
        <w:bidi w:val="0"/>
      </w:pPr>
      <w:r>
        <w:rPr>
          <w:rFonts w:ascii="Simsun" w:eastAsia="Simsun" w:hAnsi="Simsun" w:cs="Simsun"/>
          <w:rtl w:val="0"/>
        </w:rPr>
        <w:t>CARE必须提供获得康复和稳定性的限制最少的替代方案。</w:t>
      </w:r>
    </w:p>
    <w:p w:rsidR="004377A1" w:rsidP="004377A1" w14:paraId="297D3A67" w14:textId="1B230265">
      <w:pPr>
        <w:bidi w:val="0"/>
      </w:pPr>
      <w:r>
        <w:rPr>
          <w:rFonts w:ascii="Simsun" w:eastAsia="Simsun" w:hAnsi="Simsun" w:cs="Simsun"/>
          <w:rtl w:val="0"/>
        </w:rPr>
        <w:t>更多信息，详见</w:t>
      </w:r>
      <w:hyperlink r:id="rId13" w:history="1">
        <w:r w:rsidRPr="002927D6">
          <w:rPr>
            <w:rStyle w:val="Hyperlink"/>
            <w:rFonts w:ascii="Simsun" w:eastAsia="Simsun" w:hAnsi="Simsun" w:cs="Simsun"/>
            <w:rtl w:val="0"/>
          </w:rPr>
          <w:t>CARE法案资格标准说明书</w:t>
        </w:r>
      </w:hyperlink>
      <w:r>
        <w:rPr>
          <w:rFonts w:ascii="Simsun" w:eastAsia="Simsun" w:hAnsi="Simsun" w:cs="Simsun"/>
          <w:rtl w:val="0"/>
        </w:rPr>
        <w:t>（摘要）</w:t>
      </w:r>
    </w:p>
    <w:p w:rsidR="004522AD" w:rsidRPr="009A73D6" w:rsidP="005253E3" w14:paraId="5EB5BC31" w14:textId="77777777">
      <w:pPr>
        <w:pStyle w:val="Heading3"/>
        <w:bidi w:val="0"/>
      </w:pPr>
      <w:bookmarkStart w:id="5" w:name="_heading=h.yh45pghlyx6u" w:colFirst="0" w:colLast="0"/>
      <w:bookmarkStart w:id="6" w:name="_heading=h.dyviqisbln99" w:colFirst="0" w:colLast="0"/>
      <w:bookmarkEnd w:id="5"/>
      <w:bookmarkEnd w:id="6"/>
      <w:r w:rsidRPr="009A73D6">
        <w:rPr>
          <w:rFonts w:ascii="Simsun" w:eastAsia="Simsun" w:hAnsi="Simsun" w:cs="Simsun"/>
          <w:rtl w:val="0"/>
        </w:rPr>
        <w:t>哪些人可提交申请？</w:t>
      </w:r>
    </w:p>
    <w:p w:rsidR="004522AD" w:rsidP="00AA52AF" w14:paraId="5EB5BC32" w14:textId="32F55EA5">
      <w:pPr>
        <w:bidi w:val="0"/>
      </w:pPr>
      <w:r>
        <w:rPr>
          <w:rFonts w:ascii="Simsun" w:eastAsia="Simsun" w:hAnsi="Simsun" w:cs="Simsun"/>
          <w:rtl w:val="0"/>
        </w:rPr>
        <w:t>许多人都可以向法院进行申请，寻求帮助。比如说：</w:t>
      </w:r>
    </w:p>
    <w:p w:rsidR="004522AD" w14:paraId="5EB5BC33" w14:textId="681BE09D">
      <w:pPr>
        <w:numPr>
          <w:ilvl w:val="0"/>
          <w:numId w:val="1"/>
        </w:numPr>
        <w:pBdr>
          <w:top w:val="nil"/>
          <w:left w:val="nil"/>
          <w:bottom w:val="nil"/>
          <w:right w:val="nil"/>
          <w:between w:val="nil"/>
        </w:pBdr>
        <w:bidi w:val="0"/>
        <w:spacing w:after="0"/>
      </w:pPr>
      <w:r>
        <w:rPr>
          <w:rFonts w:ascii="Simsun" w:eastAsia="Simsun" w:hAnsi="Simsun" w:cs="Simsun"/>
          <w:rtl w:val="0"/>
        </w:rPr>
        <w:t>家人。</w:t>
      </w:r>
    </w:p>
    <w:p w:rsidR="004522AD" w14:paraId="5EB5BC34" w14:textId="0397C124">
      <w:pPr>
        <w:numPr>
          <w:ilvl w:val="0"/>
          <w:numId w:val="1"/>
        </w:numPr>
        <w:pBdr>
          <w:top w:val="nil"/>
          <w:left w:val="nil"/>
          <w:bottom w:val="nil"/>
          <w:right w:val="nil"/>
          <w:between w:val="nil"/>
        </w:pBdr>
        <w:bidi w:val="0"/>
        <w:spacing w:after="0"/>
      </w:pPr>
      <w:r>
        <w:rPr>
          <w:rFonts w:ascii="Simsun" w:eastAsia="Simsun" w:hAnsi="Simsun" w:cs="Simsun"/>
          <w:rtl w:val="0"/>
        </w:rPr>
        <w:t>医疗保健/社会服务提供者。</w:t>
      </w:r>
    </w:p>
    <w:p w:rsidR="004522AD" w14:paraId="5EB5BC35" w14:textId="52CAE1CF">
      <w:pPr>
        <w:numPr>
          <w:ilvl w:val="0"/>
          <w:numId w:val="1"/>
        </w:numPr>
        <w:pBdr>
          <w:top w:val="nil"/>
          <w:left w:val="nil"/>
          <w:bottom w:val="nil"/>
          <w:right w:val="nil"/>
          <w:between w:val="nil"/>
        </w:pBdr>
        <w:bidi w:val="0"/>
        <w:spacing w:after="0"/>
      </w:pPr>
      <w:r>
        <w:rPr>
          <w:rFonts w:ascii="Simsun" w:eastAsia="Simsun" w:hAnsi="Simsun" w:cs="Simsun"/>
          <w:rtl w:val="0"/>
        </w:rPr>
        <w:t>急救人员。</w:t>
      </w:r>
    </w:p>
    <w:p w:rsidR="004522AD" w14:paraId="5EB5BC36" w14:textId="4C45AAA6">
      <w:pPr>
        <w:numPr>
          <w:ilvl w:val="0"/>
          <w:numId w:val="1"/>
        </w:numPr>
        <w:pBdr>
          <w:top w:val="nil"/>
          <w:left w:val="nil"/>
          <w:bottom w:val="nil"/>
          <w:right w:val="nil"/>
          <w:between w:val="nil"/>
        </w:pBdr>
        <w:bidi w:val="0"/>
      </w:pPr>
      <w:r>
        <w:rPr>
          <w:rFonts w:ascii="Simsun" w:eastAsia="Simsun" w:hAnsi="Simsun" w:cs="Simsun"/>
          <w:rtl w:val="0"/>
        </w:rPr>
        <w:t>县行为健康机构。</w:t>
      </w:r>
    </w:p>
    <w:p w:rsidR="004522AD" w:rsidP="00AA52AF" w14:paraId="5EB5BC37" w14:textId="5AC5352D">
      <w:pPr>
        <w:bidi w:val="0"/>
      </w:pPr>
      <w:r>
        <w:rPr>
          <w:rFonts w:ascii="Simsun" w:eastAsia="Simsun" w:hAnsi="Simsun" w:cs="Simsun"/>
          <w:rtl w:val="0"/>
        </w:rPr>
        <w:t>如需获取符合资格的申请人列表，请访问加州卫生与公众服务部（CalHHS）网站上的</w:t>
      </w:r>
      <w:hyperlink r:id="rId15" w:history="1">
        <w:r w:rsidRPr="00882F90" w:rsidR="00882F90">
          <w:rPr>
            <w:rStyle w:val="Hyperlink"/>
            <w:rFonts w:ascii="Simsun" w:eastAsia="Simsun" w:hAnsi="Simsun" w:cs="Simsun"/>
            <w:rtl w:val="0"/>
          </w:rPr>
          <w:t>《CARE法案》申请人须知</w:t>
        </w:r>
      </w:hyperlink>
      <w:r>
        <w:rPr>
          <w:rFonts w:ascii="Simsun" w:eastAsia="Simsun" w:hAnsi="Simsun" w:cs="Simsun"/>
          <w:rtl w:val="0"/>
        </w:rPr>
        <w:t>（Information for CARE Act Petitioners）部分。</w:t>
      </w:r>
    </w:p>
    <w:p w:rsidR="000B68E6" w:rsidRPr="009A73D6" w:rsidP="005253E3" w14:paraId="1DBC0942" w14:textId="77777777">
      <w:pPr>
        <w:pStyle w:val="Heading3"/>
        <w:bidi w:val="0"/>
      </w:pPr>
      <w:r w:rsidRPr="009A73D6">
        <w:rPr>
          <w:rFonts w:ascii="Simsun" w:eastAsia="Simsun" w:hAnsi="Simsun" w:cs="Simsun"/>
          <w:rtl w:val="0"/>
        </w:rPr>
        <w:t>CARE程序的操作流程是？</w:t>
      </w:r>
    </w:p>
    <w:p w:rsidR="000B68E6" w:rsidP="00AA52AF" w14:paraId="51BBFD0C" w14:textId="600663CC">
      <w:pPr>
        <w:bidi w:val="0"/>
      </w:pPr>
      <w:r>
        <w:rPr>
          <w:rFonts w:ascii="Simsun" w:eastAsia="Simsun" w:hAnsi="Simsun" w:cs="Simsun"/>
          <w:rtl w:val="0"/>
        </w:rPr>
        <w:t>CARE程序在提交申请后启动。然后，法院将通过审查判定是否符合资格。如果符合资格，法院将与参与者及其代理人/律师合作，制定自愿的CARE协议或法院下达CARE方案，为之对接服务。还会召开状况审查听证会，审查进度和遇到的困难。12个月后，参与者可以圆满退出计划，或者延长一年时限。</w:t>
      </w:r>
    </w:p>
    <w:p w:rsidR="00587A58" w14:paraId="4ED28055" w14:textId="0AACAEE6">
      <w:pPr>
        <w:bidi w:val="0"/>
        <w:spacing w:after="160"/>
      </w:pPr>
      <w:r>
        <w:rPr>
          <w:rFonts w:ascii="Simsun" w:eastAsia="Simsun" w:hAnsi="Simsun" w:cs="Simsun"/>
          <w:rtl w:val="0"/>
        </w:rPr>
        <w:t>更多信息，请见</w:t>
      </w:r>
      <w:hyperlink r:id="rId12" w:history="1">
        <w:r w:rsidRPr="5F7E48AD">
          <w:rPr>
            <w:rStyle w:val="Hyperlink"/>
            <w:rFonts w:ascii="Simsun" w:eastAsia="Simsun" w:hAnsi="Simsun" w:cs="Simsun"/>
            <w:rtl w:val="0"/>
          </w:rPr>
          <w:t>CARE流程</w:t>
        </w:r>
      </w:hyperlink>
      <w:r>
        <w:rPr>
          <w:rFonts w:ascii="Simsun" w:eastAsia="Simsun" w:hAnsi="Simsun" w:cs="Simsun"/>
          <w:rtl w:val="0"/>
        </w:rPr>
        <w:t>摘要。</w:t>
      </w:r>
    </w:p>
    <w:p w:rsidR="00804692" w:rsidRPr="009A73D6" w:rsidP="005253E3" w14:paraId="6768202E" w14:textId="3B34E6A1">
      <w:pPr>
        <w:pStyle w:val="Heading3"/>
        <w:bidi w:val="0"/>
      </w:pPr>
      <w:r>
        <w:rPr>
          <w:rFonts w:ascii="Simsun" w:eastAsia="Simsun" w:hAnsi="Simsun" w:cs="Simsun"/>
          <w:rtl w:val="0"/>
        </w:rPr>
        <w:t>CARE如何确保责任机制？</w:t>
      </w:r>
    </w:p>
    <w:p w:rsidR="00D149DF" w:rsidP="00AA52AF" w14:paraId="70E3739E" w14:textId="3D0367D1">
      <w:pPr>
        <w:bidi w:val="0"/>
      </w:pPr>
      <w:r>
        <w:rPr>
          <w:rFonts w:ascii="Simsun" w:eastAsia="Simsun" w:hAnsi="Simsun" w:cs="Simsun"/>
          <w:rtl w:val="0"/>
        </w:rPr>
        <w:t>CARE问责制是双向制度。如果被申请人无法顺利完成CARE方案，法院可依据现行法律确保其安全。《CARE法案》还要求地方政府负责使用各种可用的资金流，为有需要的人提供护理。</w:t>
      </w:r>
    </w:p>
    <w:p w:rsidR="004522AD" w:rsidP="00AA52AF" w14:paraId="5EB5BC43" w14:textId="61C1A35C">
      <w:pPr>
        <w:bidi w:val="0"/>
      </w:pPr>
      <w:r w:rsidRPr="26337D5E">
        <w:rPr>
          <w:rFonts w:ascii="Simsun" w:eastAsia="Simsun" w:hAnsi="Simsun" w:cs="Simsun"/>
          <w:b/>
          <w:bCs/>
          <w:color w:val="15315A" w:themeColor="text2"/>
          <w:sz w:val="28"/>
          <w:szCs w:val="28"/>
          <w:rtl w:val="0"/>
        </w:rPr>
        <w:t>后续如何？</w:t>
      </w:r>
      <w:r>
        <w:rPr>
          <w:rFonts w:ascii="Simsun" w:eastAsia="Simsun" w:hAnsi="Simsun" w:cs="Simsun"/>
          <w:rtl w:val="0"/>
        </w:rPr>
        <w:br/>
        <w:t>结束参与CARE程序后，参与者仍有资格获得社区的持续治疗、支持性服务和住房服务，以支持长期恢复。</w:t>
      </w:r>
    </w:p>
    <w:p w:rsidR="004522AD" w14:paraId="5EB5BC4C" w14:textId="77777777">
      <w:pPr>
        <w:spacing w:after="0"/>
      </w:pPr>
    </w:p>
    <w:p w:rsidR="004522AD" w14:paraId="5EB5BC4D" w14:textId="77777777">
      <w:pPr>
        <w:spacing w:after="0"/>
      </w:pPr>
    </w:p>
    <w:p w:rsidR="004522AD" w14:paraId="5EB5BC4E" w14:textId="77777777">
      <w:pPr>
        <w:rPr>
          <w:b/>
          <w:color w:val="306E8D"/>
          <w:sz w:val="36"/>
          <w:szCs w:val="36"/>
        </w:rPr>
      </w:pPr>
    </w:p>
    <w:sectPr>
      <w:headerReference w:type="even" r:id="rId16"/>
      <w:headerReference w:type="default" r:id="rId17"/>
      <w:footerReference w:type="default" r:id="rId18"/>
      <w:headerReference w:type="first" r:id="rId19"/>
      <w:footerReference w:type="first" r:id="rId20"/>
      <w:pgSz w:w="15840" w:h="12240" w:orient="landscape"/>
      <w:pgMar w:top="1440" w:right="1440" w:bottom="1440" w:left="1440" w:header="720" w:footer="547"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6FF" w:usb1="4000FCFF" w:usb2="00000009" w:usb3="00000000" w:csb0="0000019F" w:csb1="00000000"/>
  </w:font>
  <w:font w:name="@Yu Gothic UI Semibold">
    <w:charset w:val="80"/>
    <w:family w:val="swiss"/>
    <w:pitch w:val="variable"/>
    <w:sig w:usb0="E00002FF" w:usb1="2AC7FDFF" w:usb2="00000016" w:usb3="00000000" w:csb0="0002009F" w:csb1="00000000"/>
  </w:font>
  <w:font w:name="Quattrocento Sans">
    <w:altName w:val="Calibri"/>
    <w:panose1 w:val="020B0502050000020003"/>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22AD" w14:paraId="5EB5BC6D" w14:textId="77777777">
    <w:pPr>
      <w:widowControl w:val="0"/>
      <w:pBdr>
        <w:top w:val="nil"/>
        <w:left w:val="nil"/>
        <w:bottom w:val="nil"/>
        <w:right w:val="nil"/>
        <w:between w:val="nil"/>
      </w:pBdr>
      <w:spacing w:after="0" w:line="276" w:lineRule="auto"/>
      <w:rPr>
        <w:rFonts w:ascii="Arial" w:eastAsia="Arial" w:hAnsi="Arial" w:cs="Arial"/>
        <w:color w:val="000000"/>
        <w:sz w:val="12"/>
        <w:szCs w:val="12"/>
      </w:rPr>
    </w:pPr>
  </w:p>
  <w:tbl>
    <w:tblPr>
      <w:tblW w:w="14495" w:type="dxa"/>
      <w:tblInd w:w="-1445" w:type="dxa"/>
      <w:tblBorders>
        <w:top w:val="nil"/>
        <w:left w:val="nil"/>
        <w:bottom w:val="nil"/>
        <w:right w:val="single" w:sz="12" w:space="0" w:color="E28625"/>
        <w:insideH w:val="nil"/>
        <w:insideV w:val="nil"/>
      </w:tblBorders>
      <w:tblLayout w:type="fixed"/>
      <w:tblCellMar>
        <w:left w:w="115" w:type="dxa"/>
        <w:right w:w="115" w:type="dxa"/>
      </w:tblCellMar>
      <w:tblLook w:val="0400"/>
    </w:tblPr>
    <w:tblGrid>
      <w:gridCol w:w="1530"/>
      <w:gridCol w:w="1805"/>
      <w:gridCol w:w="9720"/>
      <w:gridCol w:w="1440"/>
    </w:tblGrid>
    <w:tr w14:paraId="5EB5BC72" w14:textId="77777777">
      <w:tblPrEx>
        <w:tblW w:w="14495" w:type="dxa"/>
        <w:tblInd w:w="-1445" w:type="dxa"/>
        <w:tblBorders>
          <w:top w:val="nil"/>
          <w:left w:val="nil"/>
          <w:bottom w:val="nil"/>
          <w:right w:val="single" w:sz="12" w:space="0" w:color="E28625"/>
          <w:insideH w:val="nil"/>
          <w:insideV w:val="nil"/>
        </w:tblBorders>
        <w:tblLayout w:type="fixed"/>
        <w:tblCellMar>
          <w:left w:w="115" w:type="dxa"/>
          <w:right w:w="115" w:type="dxa"/>
        </w:tblCellMar>
        <w:tblLook w:val="0400"/>
      </w:tblPrEx>
      <w:trPr>
        <w:cantSplit/>
        <w:trHeight w:val="1084"/>
      </w:trPr>
      <w:tc>
        <w:tcPr>
          <w:tcW w:w="1530" w:type="dxa"/>
          <w:shd w:val="clear" w:color="auto" w:fill="auto"/>
          <w:vAlign w:val="center"/>
        </w:tcPr>
        <w:p w:rsidR="004522AD" w14:paraId="5EB5BC6E" w14:textId="77777777">
          <w:pPr>
            <w:pBdr>
              <w:top w:val="nil"/>
              <w:left w:val="nil"/>
              <w:bottom w:val="nil"/>
              <w:right w:val="nil"/>
              <w:between w:val="nil"/>
            </w:pBdr>
            <w:tabs>
              <w:tab w:val="center" w:pos="4680"/>
              <w:tab w:val="right" w:pos="9360"/>
            </w:tabs>
            <w:spacing w:after="0"/>
            <w:jc w:val="right"/>
            <w:rPr>
              <w:rFonts w:ascii="Quattrocento Sans" w:eastAsia="Quattrocento Sans" w:hAnsi="Quattrocento Sans" w:cs="Quattrocento Sans"/>
              <w:color w:val="000000"/>
              <w:szCs w:val="24"/>
            </w:rPr>
          </w:pPr>
        </w:p>
      </w:tc>
      <w:tc>
        <w:tcPr>
          <w:tcW w:w="1805" w:type="dxa"/>
          <w:shd w:val="clear" w:color="auto" w:fill="auto"/>
          <w:vAlign w:val="center"/>
        </w:tcPr>
        <w:p w:rsidR="004522AD" w14:paraId="5EB5BC6F" w14:textId="6E1E7611">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color w:val="000000"/>
              <w:szCs w:val="24"/>
            </w:rPr>
          </w:pPr>
        </w:p>
      </w:tc>
      <w:tc>
        <w:tcPr>
          <w:tcW w:w="9720" w:type="dxa"/>
          <w:tcBorders>
            <w:right w:val="nil"/>
          </w:tcBorders>
          <w:shd w:val="clear" w:color="auto" w:fill="auto"/>
          <w:vAlign w:val="center"/>
        </w:tcPr>
        <w:p w:rsidR="004522AD" w14:paraId="5EB5BC70" w14:textId="33F2366B">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color w:val="000000"/>
              <w:szCs w:val="24"/>
            </w:rPr>
          </w:pPr>
        </w:p>
      </w:tc>
      <w:tc>
        <w:tcPr>
          <w:tcW w:w="1440" w:type="dxa"/>
          <w:tcBorders>
            <w:left w:val="nil"/>
            <w:right w:val="nil"/>
          </w:tcBorders>
          <w:shd w:val="clear" w:color="auto" w:fill="auto"/>
          <w:vAlign w:val="center"/>
        </w:tcPr>
        <w:p w:rsidR="004522AD" w14:paraId="5EB5BC71" w14:textId="46701038">
          <w:pPr>
            <w:pBdr>
              <w:top w:val="nil"/>
              <w:left w:val="nil"/>
              <w:bottom w:val="nil"/>
              <w:right w:val="nil"/>
              <w:between w:val="nil"/>
            </w:pBdr>
            <w:tabs>
              <w:tab w:val="center" w:pos="4680"/>
              <w:tab w:val="right" w:pos="9360"/>
            </w:tabs>
            <w:bidi w:val="0"/>
            <w:spacing w:after="0"/>
            <w:rPr>
              <w:rFonts w:ascii="Quattrocento Sans" w:eastAsia="Quattrocento Sans" w:hAnsi="Quattrocento Sans" w:cs="Quattrocento Sans"/>
              <w:color w:val="000000"/>
              <w:szCs w:val="24"/>
            </w:rPr>
          </w:pPr>
          <w:r>
            <w:rPr>
              <w:rFonts w:ascii="Simsun" w:eastAsia="Simsun" w:hAnsi="Simsun" w:cs="Simsun"/>
              <w:color w:val="000000"/>
              <w:szCs w:val="24"/>
              <w:rtl w:val="0"/>
            </w:rPr>
            <w:t>页码 |</w:t>
          </w:r>
          <w:r>
            <w:rPr>
              <w:color w:val="000000"/>
            </w:rPr>
            <w:fldChar w:fldCharType="begin"/>
          </w:r>
          <w:r>
            <w:rPr>
              <w:rFonts w:ascii="Simsun" w:eastAsia="Simsun" w:hAnsi="Simsun" w:cs="Simsun"/>
              <w:color w:val="000000"/>
              <w:szCs w:val="24"/>
              <w:rtl w:val="0"/>
            </w:rPr>
            <w:instrText>PAGE</w:instrText>
          </w:r>
          <w:r>
            <w:rPr>
              <w:color w:val="000000"/>
            </w:rPr>
            <w:fldChar w:fldCharType="separate"/>
          </w:r>
          <w:r>
            <w:rPr>
              <w:rFonts w:ascii="Simsun" w:eastAsia="Simsun" w:hAnsi="Simsun" w:cs="Simsun"/>
              <w:color w:val="000000"/>
              <w:szCs w:val="24"/>
              <w:rtl w:val="0"/>
            </w:rPr>
            <w:t>3</w:t>
          </w:r>
          <w:r>
            <w:rPr>
              <w:color w:val="000000"/>
            </w:rPr>
            <w:fldChar w:fldCharType="end"/>
          </w:r>
        </w:p>
      </w:tc>
    </w:tr>
  </w:tbl>
  <w:p w:rsidR="004522AD" w14:paraId="5EB5BC73" w14:textId="77777777">
    <w:pPr>
      <w:pBdr>
        <w:top w:val="nil"/>
        <w:left w:val="nil"/>
        <w:bottom w:val="nil"/>
        <w:right w:val="nil"/>
        <w:between w:val="nil"/>
      </w:pBdr>
      <w:spacing w:after="0" w:line="240" w:lineRule="auto"/>
      <w:rPr>
        <w:rFonts w:ascii="Arial" w:eastAsia="Arial" w:hAnsi="Arial"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22AD" w14:paraId="5EB5BC7B" w14:textId="51D9B166">
    <w:pPr>
      <w:pBdr>
        <w:top w:val="nil"/>
        <w:left w:val="nil"/>
        <w:bottom w:val="nil"/>
        <w:right w:val="nil"/>
        <w:between w:val="nil"/>
      </w:pBdr>
      <w:tabs>
        <w:tab w:val="center" w:pos="4680"/>
        <w:tab w:val="right" w:pos="9360"/>
      </w:tabs>
      <w:bidi w:val="0"/>
      <w:spacing w:after="0" w:line="240" w:lineRule="auto"/>
      <w:rPr>
        <w:color w:val="000000"/>
      </w:rPr>
    </w:pPr>
    <w:r w:rsidR="00053880">
      <w:rPr>
        <w:rFonts w:ascii="Simsun" w:eastAsia="Simsun" w:hAnsi="Simsun" w:cs="Simsun"/>
        <w:color w:val="000000"/>
        <w:szCs w:val="24"/>
        <w:rtl w:val="0"/>
      </w:rPr>
      <w:t>2024年</w:t>
    </w:r>
    <w:r>
      <w:rPr>
        <w:rFonts w:ascii="Simsun" w:eastAsia="Simsun" w:hAnsi="Simsun" w:cs="Simsun"/>
        <w:rtl w:val="0"/>
      </w:rPr>
      <w:t>5月</w:t>
    </w:r>
  </w:p>
  <w:p w:rsidR="004522AD" w14:paraId="5EB5BC7C" w14:textId="77777777">
    <w:pPr>
      <w:pBdr>
        <w:top w:val="nil"/>
        <w:left w:val="nil"/>
        <w:bottom w:val="nil"/>
        <w:right w:val="nil"/>
        <w:between w:val="nil"/>
      </w:pBdr>
      <w:tabs>
        <w:tab w:val="center" w:pos="4680"/>
        <w:tab w:val="right" w:pos="9360"/>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22AD" w14:paraId="5EB5BC5F" w14:textId="77777777">
    <w:pPr>
      <w:pBdr>
        <w:top w:val="nil"/>
        <w:left w:val="nil"/>
        <w:bottom w:val="nil"/>
        <w:right w:val="nil"/>
        <w:between w:val="nil"/>
      </w:pBdr>
      <w:tabs>
        <w:tab w:val="center" w:pos="4680"/>
        <w:tab w:val="right" w:pos="9360"/>
      </w:tabs>
      <w:spacing w:after="0" w:line="240" w:lineRule="auto"/>
      <w:rPr>
        <w:color w:val="000000"/>
      </w:rPr>
    </w:pPr>
    <w:r>
      <w:rPr>
        <w:noProof/>
        <w:color w:val="2B579A"/>
        <w:shd w:val="clear" w:color="auto" w:fill="E6E6E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width:467.75pt;height:605.25pt;margin-top:0;margin-left:0;mso-height-percent:0;mso-position-horizontal:center;mso-position-horizontal-relative:margin;mso-position-vertical:center;mso-position-vertical-relative:margin;mso-width-percent:0;mso-wrap-edited:f;position:absolute;z-index:-251658240">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22AD" w14:paraId="5EB5BC60" w14:textId="77777777">
    <w:pPr>
      <w:widowControl w:val="0"/>
      <w:pBdr>
        <w:top w:val="nil"/>
        <w:left w:val="nil"/>
        <w:bottom w:val="nil"/>
        <w:right w:val="nil"/>
        <w:between w:val="nil"/>
      </w:pBdr>
      <w:spacing w:after="0" w:line="276" w:lineRule="auto"/>
      <w:rPr>
        <w:rFonts w:ascii="Arial" w:eastAsia="Arial" w:hAnsi="Arial" w:cs="Arial"/>
        <w:color w:val="000000"/>
        <w:sz w:val="2"/>
        <w:szCs w:val="2"/>
      </w:rPr>
    </w:pPr>
  </w:p>
  <w:tbl>
    <w:tblPr>
      <w:tblW w:w="18935" w:type="dxa"/>
      <w:tblInd w:w="-1445" w:type="dxa"/>
      <w:tblBorders>
        <w:top w:val="nil"/>
        <w:left w:val="nil"/>
        <w:bottom w:val="single" w:sz="18" w:space="0" w:color="15315A"/>
        <w:right w:val="nil"/>
        <w:insideH w:val="nil"/>
        <w:insideV w:val="nil"/>
      </w:tblBorders>
      <w:tblLayout w:type="fixed"/>
      <w:tblCellMar>
        <w:left w:w="115" w:type="dxa"/>
        <w:right w:w="115" w:type="dxa"/>
      </w:tblCellMar>
      <w:tblLook w:val="0400"/>
    </w:tblPr>
    <w:tblGrid>
      <w:gridCol w:w="885"/>
      <w:gridCol w:w="12080"/>
      <w:gridCol w:w="3630"/>
      <w:gridCol w:w="2340"/>
    </w:tblGrid>
    <w:tr w14:paraId="5EB5BC65" w14:textId="77777777" w:rsidTr="00BD5A98">
      <w:tblPrEx>
        <w:tblW w:w="18935" w:type="dxa"/>
        <w:tblInd w:w="-1445" w:type="dxa"/>
        <w:tblBorders>
          <w:top w:val="nil"/>
          <w:left w:val="nil"/>
          <w:bottom w:val="single" w:sz="18" w:space="0" w:color="15315A"/>
          <w:right w:val="nil"/>
          <w:insideH w:val="nil"/>
          <w:insideV w:val="nil"/>
        </w:tblBorders>
        <w:tblLayout w:type="fixed"/>
        <w:tblCellMar>
          <w:left w:w="115" w:type="dxa"/>
          <w:right w:w="115" w:type="dxa"/>
        </w:tblCellMar>
        <w:tblLook w:val="0400"/>
      </w:tblPrEx>
      <w:trPr>
        <w:cantSplit/>
      </w:trPr>
      <w:tc>
        <w:tcPr>
          <w:tcW w:w="885" w:type="dxa"/>
          <w:tcBorders>
            <w:bottom w:val="single" w:sz="18" w:space="0" w:color="0F2443"/>
          </w:tcBorders>
          <w:shd w:val="clear" w:color="auto" w:fill="auto"/>
          <w:vAlign w:val="center"/>
        </w:tcPr>
        <w:p w:rsidR="004522AD" w14:paraId="5EB5BC61" w14:textId="77777777">
          <w:pPr>
            <w:pBdr>
              <w:top w:val="nil"/>
              <w:left w:val="nil"/>
              <w:bottom w:val="nil"/>
              <w:right w:val="nil"/>
              <w:between w:val="nil"/>
            </w:pBdr>
            <w:tabs>
              <w:tab w:val="center" w:pos="4680"/>
              <w:tab w:val="right" w:pos="9360"/>
            </w:tabs>
            <w:spacing w:after="0"/>
            <w:jc w:val="right"/>
            <w:rPr>
              <w:rFonts w:ascii="Quattrocento Sans" w:eastAsia="Quattrocento Sans" w:hAnsi="Quattrocento Sans" w:cs="Quattrocento Sans"/>
              <w:b/>
              <w:color w:val="0F2443"/>
              <w:szCs w:val="24"/>
            </w:rPr>
          </w:pPr>
        </w:p>
      </w:tc>
      <w:tc>
        <w:tcPr>
          <w:tcW w:w="12080" w:type="dxa"/>
          <w:tcBorders>
            <w:bottom w:val="single" w:sz="18" w:space="0" w:color="0F2443"/>
          </w:tcBorders>
          <w:shd w:val="clear" w:color="auto" w:fill="auto"/>
          <w:vAlign w:val="center"/>
        </w:tcPr>
        <w:p w:rsidR="004522AD" w:rsidRPr="00BD5A98" w14:paraId="5EB5BC62" w14:textId="77777777">
          <w:pPr>
            <w:pBdr>
              <w:top w:val="nil"/>
              <w:left w:val="nil"/>
              <w:bottom w:val="nil"/>
              <w:right w:val="nil"/>
              <w:between w:val="nil"/>
            </w:pBdr>
            <w:tabs>
              <w:tab w:val="center" w:pos="4680"/>
              <w:tab w:val="right" w:pos="9360"/>
            </w:tabs>
            <w:bidi w:val="0"/>
            <w:spacing w:after="0"/>
            <w:rPr>
              <w:rFonts w:eastAsia="Quattrocento Sans" w:cs="Segoe UI"/>
              <w:b/>
              <w:color w:val="15315A"/>
              <w:sz w:val="32"/>
              <w:szCs w:val="32"/>
            </w:rPr>
          </w:pPr>
          <w:r w:rsidRPr="00BD5A98">
            <w:rPr>
              <w:rFonts w:ascii="Simsun" w:eastAsia="Simsun" w:hAnsi="Simsun" w:cs="Simsun"/>
              <w:b/>
              <w:color w:val="15315A"/>
              <w:sz w:val="32"/>
              <w:szCs w:val="32"/>
              <w:rtl w:val="0"/>
            </w:rPr>
            <w:t>CARE法案各县交流工具包——谈话要点</w:t>
          </w:r>
        </w:p>
      </w:tc>
      <w:tc>
        <w:tcPr>
          <w:tcW w:w="3630" w:type="dxa"/>
          <w:tcBorders>
            <w:bottom w:val="single" w:sz="18" w:space="0" w:color="0F2443"/>
          </w:tcBorders>
          <w:shd w:val="clear" w:color="auto" w:fill="auto"/>
          <w:vAlign w:val="bottom"/>
        </w:tcPr>
        <w:p w:rsidR="004522AD" w14:paraId="5EB5BC63" w14:textId="77777777">
          <w:pPr>
            <w:pBdr>
              <w:top w:val="nil"/>
              <w:left w:val="nil"/>
              <w:bottom w:val="nil"/>
              <w:right w:val="nil"/>
              <w:between w:val="nil"/>
            </w:pBdr>
            <w:tabs>
              <w:tab w:val="center" w:pos="4680"/>
              <w:tab w:val="right" w:pos="9360"/>
            </w:tabs>
            <w:spacing w:after="0"/>
            <w:jc w:val="right"/>
            <w:rPr>
              <w:rFonts w:ascii="Quattrocento Sans" w:eastAsia="Quattrocento Sans" w:hAnsi="Quattrocento Sans" w:cs="Quattrocento Sans"/>
              <w:b/>
              <w:color w:val="15315A"/>
              <w:szCs w:val="24"/>
            </w:rPr>
          </w:pPr>
        </w:p>
      </w:tc>
      <w:tc>
        <w:tcPr>
          <w:tcW w:w="2340" w:type="dxa"/>
          <w:tcBorders>
            <w:bottom w:val="single" w:sz="18" w:space="0" w:color="0F2443"/>
          </w:tcBorders>
          <w:shd w:val="clear" w:color="auto" w:fill="auto"/>
          <w:vAlign w:val="bottom"/>
        </w:tcPr>
        <w:p w:rsidR="004522AD" w14:paraId="5EB5BC64" w14:textId="77777777">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b/>
              <w:color w:val="15315A"/>
              <w:szCs w:val="24"/>
            </w:rPr>
          </w:pPr>
        </w:p>
      </w:tc>
    </w:tr>
  </w:tbl>
  <w:p w:rsidR="004522AD" w14:paraId="5EB5BC66" w14:textId="77777777">
    <w:pPr>
      <w:pBdr>
        <w:top w:val="nil"/>
        <w:left w:val="nil"/>
        <w:bottom w:val="nil"/>
        <w:right w:val="nil"/>
        <w:between w:val="nil"/>
      </w:pBdr>
      <w:tabs>
        <w:tab w:val="center" w:pos="4680"/>
        <w:tab w:val="right" w:pos="9360"/>
      </w:tabs>
      <w:spacing w:after="0" w:line="240" w:lineRule="auto"/>
      <w:rPr>
        <w:sz w:val="2"/>
        <w:szCs w:val="2"/>
      </w:rPr>
    </w:pPr>
  </w:p>
  <w:p w:rsidR="004522AD" w14:paraId="5EB5BC67" w14:textId="77777777">
    <w:pPr>
      <w:pBdr>
        <w:top w:val="nil"/>
        <w:left w:val="nil"/>
        <w:bottom w:val="nil"/>
        <w:right w:val="nil"/>
        <w:between w:val="nil"/>
      </w:pBdr>
      <w:tabs>
        <w:tab w:val="center" w:pos="4680"/>
        <w:tab w:val="right" w:pos="9360"/>
      </w:tabs>
      <w:spacing w:after="0" w:line="240" w:lineRule="auto"/>
      <w:rPr>
        <w:sz w:val="2"/>
        <w:szCs w:val="2"/>
      </w:rPr>
    </w:pPr>
  </w:p>
  <w:p w:rsidR="004522AD" w14:paraId="5EB5BC68" w14:textId="77777777">
    <w:pPr>
      <w:pBdr>
        <w:top w:val="nil"/>
        <w:left w:val="nil"/>
        <w:bottom w:val="nil"/>
        <w:right w:val="nil"/>
        <w:between w:val="nil"/>
      </w:pBdr>
      <w:tabs>
        <w:tab w:val="center" w:pos="4680"/>
        <w:tab w:val="right" w:pos="9360"/>
      </w:tabs>
      <w:spacing w:after="0" w:line="240" w:lineRule="auto"/>
      <w:rPr>
        <w:sz w:val="2"/>
        <w:szCs w:val="2"/>
      </w:rPr>
    </w:pPr>
  </w:p>
  <w:p w:rsidR="004522AD" w14:paraId="5EB5BC69" w14:textId="77777777">
    <w:pPr>
      <w:pBdr>
        <w:top w:val="nil"/>
        <w:left w:val="nil"/>
        <w:bottom w:val="nil"/>
        <w:right w:val="nil"/>
        <w:between w:val="nil"/>
      </w:pBdr>
      <w:tabs>
        <w:tab w:val="center" w:pos="4680"/>
        <w:tab w:val="right" w:pos="9360"/>
      </w:tabs>
      <w:spacing w:after="0" w:line="240" w:lineRule="auto"/>
      <w:rPr>
        <w:sz w:val="2"/>
        <w:szCs w:val="2"/>
      </w:rPr>
    </w:pPr>
  </w:p>
  <w:p w:rsidR="004522AD" w14:paraId="5EB5BC6A" w14:textId="77777777">
    <w:pPr>
      <w:pBdr>
        <w:top w:val="nil"/>
        <w:left w:val="nil"/>
        <w:bottom w:val="nil"/>
        <w:right w:val="nil"/>
        <w:between w:val="nil"/>
      </w:pBdr>
      <w:tabs>
        <w:tab w:val="center" w:pos="4680"/>
        <w:tab w:val="right" w:pos="9360"/>
      </w:tabs>
      <w:spacing w:after="0" w:line="240" w:lineRule="auto"/>
      <w:rPr>
        <w:sz w:val="2"/>
        <w:szCs w:val="2"/>
      </w:rPr>
    </w:pPr>
  </w:p>
  <w:p w:rsidR="004522AD" w14:paraId="5EB5BC6B" w14:textId="77777777">
    <w:pPr>
      <w:pBdr>
        <w:top w:val="nil"/>
        <w:left w:val="nil"/>
        <w:bottom w:val="nil"/>
        <w:right w:val="nil"/>
        <w:between w:val="nil"/>
      </w:pBdr>
      <w:tabs>
        <w:tab w:val="center" w:pos="4680"/>
        <w:tab w:val="right" w:pos="9360"/>
      </w:tabs>
      <w:spacing w:after="0" w:line="240" w:lineRule="auto"/>
      <w:rPr>
        <w:sz w:val="2"/>
        <w:szCs w:val="2"/>
      </w:rPr>
    </w:pPr>
  </w:p>
  <w:p w:rsidR="004522AD" w14:paraId="5EB5BC6C" w14:textId="77777777">
    <w:pPr>
      <w:pBdr>
        <w:top w:val="nil"/>
        <w:left w:val="nil"/>
        <w:bottom w:val="nil"/>
        <w:right w:val="nil"/>
        <w:between w:val="nil"/>
      </w:pBdr>
      <w:tabs>
        <w:tab w:val="center" w:pos="4680"/>
        <w:tab w:val="right" w:pos="9360"/>
      </w:tabs>
      <w:spacing w:after="0"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22AD" w14:paraId="5EB5BC74" w14:textId="77777777">
    <w:pPr>
      <w:widowControl w:val="0"/>
      <w:pBdr>
        <w:top w:val="nil"/>
        <w:left w:val="nil"/>
        <w:bottom w:val="nil"/>
        <w:right w:val="nil"/>
        <w:between w:val="nil"/>
      </w:pBdr>
      <w:spacing w:after="0" w:line="276" w:lineRule="auto"/>
      <w:rPr>
        <w:color w:val="000000"/>
      </w:rPr>
    </w:pPr>
  </w:p>
  <w:tbl>
    <w:tblPr>
      <w:tblW w:w="12870" w:type="dxa"/>
      <w:tblInd w:w="-1980" w:type="dxa"/>
      <w:tblBorders>
        <w:top w:val="nil"/>
        <w:left w:val="nil"/>
        <w:bottom w:val="nil"/>
        <w:right w:val="nil"/>
        <w:insideH w:val="nil"/>
        <w:insideV w:val="nil"/>
      </w:tblBorders>
      <w:tblLayout w:type="fixed"/>
      <w:tblCellMar>
        <w:left w:w="115" w:type="dxa"/>
        <w:right w:w="115" w:type="dxa"/>
      </w:tblCellMar>
      <w:tblLook w:val="0400"/>
    </w:tblPr>
    <w:tblGrid>
      <w:gridCol w:w="9360"/>
      <w:gridCol w:w="2160"/>
      <w:gridCol w:w="1350"/>
    </w:tblGrid>
    <w:tr w14:paraId="5EB5BC79" w14:textId="77777777">
      <w:tblPrEx>
        <w:tblW w:w="12870" w:type="dxa"/>
        <w:tblInd w:w="-1980" w:type="dxa"/>
        <w:tblBorders>
          <w:top w:val="nil"/>
          <w:left w:val="nil"/>
          <w:bottom w:val="nil"/>
          <w:right w:val="nil"/>
          <w:insideH w:val="nil"/>
          <w:insideV w:val="nil"/>
        </w:tblBorders>
        <w:tblLayout w:type="fixed"/>
        <w:tblCellMar>
          <w:left w:w="115" w:type="dxa"/>
          <w:right w:w="115" w:type="dxa"/>
        </w:tblCellMar>
        <w:tblLook w:val="0400"/>
      </w:tblPrEx>
      <w:trPr>
        <w:cantSplit/>
        <w:trHeight w:val="1440"/>
      </w:trPr>
      <w:tc>
        <w:tcPr>
          <w:tcW w:w="9360" w:type="dxa"/>
          <w:shd w:val="clear" w:color="auto" w:fill="auto"/>
          <w:vAlign w:val="center"/>
        </w:tcPr>
        <w:p w:rsidR="004522AD" w:rsidRPr="00CC522A" w14:paraId="5EB5BC76" w14:textId="77777777">
          <w:pPr>
            <w:pBdr>
              <w:top w:val="nil"/>
              <w:left w:val="nil"/>
              <w:bottom w:val="nil"/>
              <w:right w:val="nil"/>
              <w:between w:val="nil"/>
            </w:pBdr>
            <w:tabs>
              <w:tab w:val="center" w:pos="4680"/>
              <w:tab w:val="right" w:pos="9360"/>
            </w:tabs>
            <w:bidi w:val="0"/>
            <w:ind w:left="1960"/>
            <w:rPr>
              <w:rFonts w:eastAsia="Quattrocento Sans" w:cs="Segoe UI"/>
              <w:b/>
              <w:color w:val="15315A"/>
              <w:sz w:val="44"/>
              <w:szCs w:val="44"/>
            </w:rPr>
          </w:pPr>
          <w:r w:rsidRPr="00CC522A">
            <w:rPr>
              <w:rFonts w:ascii="Simsun" w:eastAsia="Simsun" w:hAnsi="Simsun" w:cs="Simsun"/>
              <w:b/>
              <w:color w:val="15315A"/>
              <w:sz w:val="44"/>
              <w:szCs w:val="44"/>
              <w:rtl w:val="0"/>
            </w:rPr>
            <w:t>CARE法案各县交流工具包——谈话要点</w:t>
          </w:r>
        </w:p>
      </w:tc>
      <w:tc>
        <w:tcPr>
          <w:tcW w:w="2160" w:type="dxa"/>
          <w:shd w:val="clear" w:color="auto" w:fill="auto"/>
          <w:vAlign w:val="center"/>
        </w:tcPr>
        <w:p w:rsidR="004522AD" w14:paraId="5EB5BC77" w14:textId="77777777">
          <w:pPr>
            <w:pBdr>
              <w:top w:val="nil"/>
              <w:left w:val="nil"/>
              <w:bottom w:val="nil"/>
              <w:right w:val="nil"/>
              <w:between w:val="nil"/>
            </w:pBdr>
            <w:tabs>
              <w:tab w:val="center" w:pos="4680"/>
              <w:tab w:val="right" w:pos="9360"/>
            </w:tabs>
            <w:jc w:val="right"/>
            <w:rPr>
              <w:rFonts w:ascii="Quattrocento Sans" w:eastAsia="Quattrocento Sans" w:hAnsi="Quattrocento Sans" w:cs="Quattrocento Sans"/>
              <w:b/>
              <w:color w:val="F8A51E"/>
              <w:sz w:val="44"/>
              <w:szCs w:val="44"/>
            </w:rPr>
          </w:pPr>
        </w:p>
      </w:tc>
      <w:tc>
        <w:tcPr>
          <w:tcW w:w="1350" w:type="dxa"/>
          <w:shd w:val="clear" w:color="auto" w:fill="auto"/>
          <w:vAlign w:val="center"/>
        </w:tcPr>
        <w:p w:rsidR="004522AD" w14:paraId="5EB5BC78" w14:textId="77777777">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b/>
              <w:color w:val="FFFFFF"/>
              <w:szCs w:val="24"/>
            </w:rPr>
          </w:pPr>
        </w:p>
      </w:tc>
    </w:tr>
  </w:tbl>
  <w:p w:rsidR="004522AD" w14:paraId="5EB5BC7A" w14:textId="77777777">
    <w:pPr>
      <w:pBdr>
        <w:top w:val="nil"/>
        <w:left w:val="nil"/>
        <w:bottom w:val="nil"/>
        <w:right w:val="nil"/>
        <w:between w:val="nil"/>
      </w:pBdr>
      <w:spacing w:after="0" w:line="240" w:lineRule="auto"/>
      <w:rPr>
        <w:rFonts w:ascii="Arial" w:eastAsia="Arial" w:hAnsi="Arial" w:cs="Arial"/>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405E3E"/>
    <w:multiLevelType w:val="multilevel"/>
    <w:tmpl w:val="7C86B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FF154D8"/>
    <w:multiLevelType w:val="hybridMultilevel"/>
    <w:tmpl w:val="C0203066"/>
    <w:lvl w:ilvl="0">
      <w:start w:val="1"/>
      <w:numFmt w:val="bullet"/>
      <w:pStyle w:val="Bullets"/>
      <w:lvlText w:val="»"/>
      <w:lvlJc w:val="left"/>
      <w:pPr>
        <w:ind w:left="792" w:hanging="360"/>
      </w:pPr>
      <w:rPr>
        <w:rFonts w:ascii="Segoe UI" w:hAnsi="Segoe UI" w:hint="default"/>
        <w:b/>
        <w:i w:val="0"/>
        <w:color w:val="E4722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26E6869"/>
    <w:multiLevelType w:val="multilevel"/>
    <w:tmpl w:val="AB6028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7511681E"/>
    <w:multiLevelType w:val="hybridMultilevel"/>
    <w:tmpl w:val="197065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CFC1183"/>
    <w:multiLevelType w:val="multilevel"/>
    <w:tmpl w:val="9CE45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AD"/>
    <w:rsid w:val="000016FF"/>
    <w:rsid w:val="00015C4A"/>
    <w:rsid w:val="00025EFD"/>
    <w:rsid w:val="00030936"/>
    <w:rsid w:val="000456DE"/>
    <w:rsid w:val="00053880"/>
    <w:rsid w:val="00070843"/>
    <w:rsid w:val="00086E8B"/>
    <w:rsid w:val="00094ABA"/>
    <w:rsid w:val="000A1DD4"/>
    <w:rsid w:val="000A4082"/>
    <w:rsid w:val="000B2FFA"/>
    <w:rsid w:val="000B68E6"/>
    <w:rsid w:val="000C117F"/>
    <w:rsid w:val="000C6F2F"/>
    <w:rsid w:val="000C749C"/>
    <w:rsid w:val="000E5F08"/>
    <w:rsid w:val="000F22E7"/>
    <w:rsid w:val="001002FC"/>
    <w:rsid w:val="001052E5"/>
    <w:rsid w:val="001207E3"/>
    <w:rsid w:val="00123EA3"/>
    <w:rsid w:val="001372C9"/>
    <w:rsid w:val="00182DE4"/>
    <w:rsid w:val="001B584A"/>
    <w:rsid w:val="001C4F86"/>
    <w:rsid w:val="001F5AB9"/>
    <w:rsid w:val="0022154A"/>
    <w:rsid w:val="0025149A"/>
    <w:rsid w:val="00261EDF"/>
    <w:rsid w:val="00277647"/>
    <w:rsid w:val="00281744"/>
    <w:rsid w:val="002843EC"/>
    <w:rsid w:val="002927D6"/>
    <w:rsid w:val="00292EA9"/>
    <w:rsid w:val="002A4ED9"/>
    <w:rsid w:val="002B43DE"/>
    <w:rsid w:val="002C1F9E"/>
    <w:rsid w:val="002C58ED"/>
    <w:rsid w:val="002D149D"/>
    <w:rsid w:val="002E6287"/>
    <w:rsid w:val="00300213"/>
    <w:rsid w:val="0030119C"/>
    <w:rsid w:val="00310E7E"/>
    <w:rsid w:val="00357EDE"/>
    <w:rsid w:val="003624E7"/>
    <w:rsid w:val="00375D9E"/>
    <w:rsid w:val="00390E64"/>
    <w:rsid w:val="003A57C0"/>
    <w:rsid w:val="003B6020"/>
    <w:rsid w:val="003D565C"/>
    <w:rsid w:val="003E6F5C"/>
    <w:rsid w:val="003F76BC"/>
    <w:rsid w:val="00405FA4"/>
    <w:rsid w:val="00414DB6"/>
    <w:rsid w:val="004377A1"/>
    <w:rsid w:val="00446DB9"/>
    <w:rsid w:val="004522AD"/>
    <w:rsid w:val="00480C2C"/>
    <w:rsid w:val="0049043E"/>
    <w:rsid w:val="00490E88"/>
    <w:rsid w:val="00497E15"/>
    <w:rsid w:val="004A5B93"/>
    <w:rsid w:val="004B2515"/>
    <w:rsid w:val="004E2463"/>
    <w:rsid w:val="004E6296"/>
    <w:rsid w:val="00501A9B"/>
    <w:rsid w:val="005064ED"/>
    <w:rsid w:val="0051410A"/>
    <w:rsid w:val="0052162E"/>
    <w:rsid w:val="005253E3"/>
    <w:rsid w:val="00525440"/>
    <w:rsid w:val="005333E2"/>
    <w:rsid w:val="00563791"/>
    <w:rsid w:val="00587A58"/>
    <w:rsid w:val="005A02DF"/>
    <w:rsid w:val="005A35CE"/>
    <w:rsid w:val="005B276E"/>
    <w:rsid w:val="005B29CA"/>
    <w:rsid w:val="005C3390"/>
    <w:rsid w:val="005D47B4"/>
    <w:rsid w:val="005E1898"/>
    <w:rsid w:val="005E6FF6"/>
    <w:rsid w:val="005F6445"/>
    <w:rsid w:val="006042BB"/>
    <w:rsid w:val="00622E75"/>
    <w:rsid w:val="00623786"/>
    <w:rsid w:val="00640A8C"/>
    <w:rsid w:val="0064384B"/>
    <w:rsid w:val="00647721"/>
    <w:rsid w:val="0065335F"/>
    <w:rsid w:val="00671DC5"/>
    <w:rsid w:val="006B5A0B"/>
    <w:rsid w:val="006C53AC"/>
    <w:rsid w:val="006C5D13"/>
    <w:rsid w:val="006E00FE"/>
    <w:rsid w:val="006F538D"/>
    <w:rsid w:val="007076DB"/>
    <w:rsid w:val="00726997"/>
    <w:rsid w:val="00730046"/>
    <w:rsid w:val="00736D67"/>
    <w:rsid w:val="0075409A"/>
    <w:rsid w:val="00781308"/>
    <w:rsid w:val="00793574"/>
    <w:rsid w:val="007A0F26"/>
    <w:rsid w:val="007C0984"/>
    <w:rsid w:val="007C263E"/>
    <w:rsid w:val="007C40B7"/>
    <w:rsid w:val="007D7C00"/>
    <w:rsid w:val="007E062A"/>
    <w:rsid w:val="00804692"/>
    <w:rsid w:val="0080587C"/>
    <w:rsid w:val="0081639D"/>
    <w:rsid w:val="0082580F"/>
    <w:rsid w:val="008346A6"/>
    <w:rsid w:val="008643D0"/>
    <w:rsid w:val="00882F90"/>
    <w:rsid w:val="008868E4"/>
    <w:rsid w:val="008A3590"/>
    <w:rsid w:val="008C2AFD"/>
    <w:rsid w:val="008D02DD"/>
    <w:rsid w:val="008D0BBB"/>
    <w:rsid w:val="008D16F4"/>
    <w:rsid w:val="008E39D5"/>
    <w:rsid w:val="008E3C47"/>
    <w:rsid w:val="008F1B7E"/>
    <w:rsid w:val="00900F3E"/>
    <w:rsid w:val="00921E98"/>
    <w:rsid w:val="0093184A"/>
    <w:rsid w:val="009325BA"/>
    <w:rsid w:val="00942D50"/>
    <w:rsid w:val="009462EA"/>
    <w:rsid w:val="009552A5"/>
    <w:rsid w:val="00955F46"/>
    <w:rsid w:val="0095623F"/>
    <w:rsid w:val="009764AC"/>
    <w:rsid w:val="00986D42"/>
    <w:rsid w:val="009919D9"/>
    <w:rsid w:val="00996614"/>
    <w:rsid w:val="009A73D6"/>
    <w:rsid w:val="009C38E1"/>
    <w:rsid w:val="009F33F0"/>
    <w:rsid w:val="00A11755"/>
    <w:rsid w:val="00A25578"/>
    <w:rsid w:val="00A41065"/>
    <w:rsid w:val="00A453AD"/>
    <w:rsid w:val="00A5322A"/>
    <w:rsid w:val="00A65053"/>
    <w:rsid w:val="00A70F9A"/>
    <w:rsid w:val="00A73AAE"/>
    <w:rsid w:val="00A74761"/>
    <w:rsid w:val="00A8222F"/>
    <w:rsid w:val="00A968B1"/>
    <w:rsid w:val="00AA52AF"/>
    <w:rsid w:val="00AB5FF8"/>
    <w:rsid w:val="00AC1447"/>
    <w:rsid w:val="00AF2BF0"/>
    <w:rsid w:val="00B06AC4"/>
    <w:rsid w:val="00B111C4"/>
    <w:rsid w:val="00B11738"/>
    <w:rsid w:val="00B16CB6"/>
    <w:rsid w:val="00B45FBD"/>
    <w:rsid w:val="00B517A7"/>
    <w:rsid w:val="00B63CCD"/>
    <w:rsid w:val="00B74E8A"/>
    <w:rsid w:val="00B77F4C"/>
    <w:rsid w:val="00B8798A"/>
    <w:rsid w:val="00BA37C8"/>
    <w:rsid w:val="00BD53FE"/>
    <w:rsid w:val="00BD5A98"/>
    <w:rsid w:val="00BE6E27"/>
    <w:rsid w:val="00C07140"/>
    <w:rsid w:val="00C11FDF"/>
    <w:rsid w:val="00C21A1F"/>
    <w:rsid w:val="00C25E64"/>
    <w:rsid w:val="00C47CF5"/>
    <w:rsid w:val="00C66646"/>
    <w:rsid w:val="00C92D9F"/>
    <w:rsid w:val="00C936B2"/>
    <w:rsid w:val="00CA7E45"/>
    <w:rsid w:val="00CB204E"/>
    <w:rsid w:val="00CB5717"/>
    <w:rsid w:val="00CB629E"/>
    <w:rsid w:val="00CC522A"/>
    <w:rsid w:val="00CE02D1"/>
    <w:rsid w:val="00CE3F6F"/>
    <w:rsid w:val="00D05C15"/>
    <w:rsid w:val="00D06630"/>
    <w:rsid w:val="00D149DF"/>
    <w:rsid w:val="00D177AF"/>
    <w:rsid w:val="00D324F8"/>
    <w:rsid w:val="00D37626"/>
    <w:rsid w:val="00D37803"/>
    <w:rsid w:val="00D458E7"/>
    <w:rsid w:val="00D81E50"/>
    <w:rsid w:val="00D958A6"/>
    <w:rsid w:val="00DA264F"/>
    <w:rsid w:val="00DC10F9"/>
    <w:rsid w:val="00DC2937"/>
    <w:rsid w:val="00DC781A"/>
    <w:rsid w:val="00DD3259"/>
    <w:rsid w:val="00DE04F1"/>
    <w:rsid w:val="00DF0D8A"/>
    <w:rsid w:val="00DF6D25"/>
    <w:rsid w:val="00E00339"/>
    <w:rsid w:val="00E23AAF"/>
    <w:rsid w:val="00E40B73"/>
    <w:rsid w:val="00E758F9"/>
    <w:rsid w:val="00E874A9"/>
    <w:rsid w:val="00E9652B"/>
    <w:rsid w:val="00E97A4E"/>
    <w:rsid w:val="00EC118F"/>
    <w:rsid w:val="00EE4288"/>
    <w:rsid w:val="00F00451"/>
    <w:rsid w:val="00F037ED"/>
    <w:rsid w:val="00F2597A"/>
    <w:rsid w:val="00F44C7A"/>
    <w:rsid w:val="00F610B4"/>
    <w:rsid w:val="00F67C9C"/>
    <w:rsid w:val="00F87351"/>
    <w:rsid w:val="00F97DBF"/>
    <w:rsid w:val="00FA2926"/>
    <w:rsid w:val="00FB0E79"/>
    <w:rsid w:val="00FB3D1F"/>
    <w:rsid w:val="00FD41D6"/>
    <w:rsid w:val="00FF02CC"/>
    <w:rsid w:val="09DE1786"/>
    <w:rsid w:val="0E46237B"/>
    <w:rsid w:val="112F8D81"/>
    <w:rsid w:val="19A7BB42"/>
    <w:rsid w:val="1AA4E35C"/>
    <w:rsid w:val="1F125FC9"/>
    <w:rsid w:val="1FBF667C"/>
    <w:rsid w:val="25E79603"/>
    <w:rsid w:val="26337D5E"/>
    <w:rsid w:val="2C3CA0E9"/>
    <w:rsid w:val="2E71A7DA"/>
    <w:rsid w:val="33A50BC4"/>
    <w:rsid w:val="3682A7F3"/>
    <w:rsid w:val="37545EA6"/>
    <w:rsid w:val="3D79CB55"/>
    <w:rsid w:val="41753C7F"/>
    <w:rsid w:val="4276BE67"/>
    <w:rsid w:val="42ACFD69"/>
    <w:rsid w:val="473FDD0C"/>
    <w:rsid w:val="47C5C4CD"/>
    <w:rsid w:val="4CBA3737"/>
    <w:rsid w:val="540A5B84"/>
    <w:rsid w:val="5EBD0061"/>
    <w:rsid w:val="5F7E48AD"/>
    <w:rsid w:val="71F6EB0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docId w15:val="{EBF2A31F-FC6F-4FB3-A79F-A602011F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hAnsi="Segoe UI" w:eastAsia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6A6"/>
    <w:pPr>
      <w:spacing w:after="120"/>
    </w:pPr>
  </w:style>
  <w:style w:type="paragraph" w:styleId="Heading1">
    <w:name w:val="heading 1"/>
    <w:basedOn w:val="Normal"/>
    <w:next w:val="Normal"/>
    <w:link w:val="Heading1Char"/>
    <w:uiPriority w:val="9"/>
    <w:qFormat/>
    <w:rsid w:val="008346A6"/>
    <w:pPr>
      <w:keepNext/>
      <w:keepLines/>
      <w:spacing w:after="0" w:line="240" w:lineRule="auto"/>
      <w:contextualSpacing/>
      <w:outlineLvl w:val="0"/>
    </w:pPr>
    <w:rPr>
      <w:rFonts w:eastAsiaTheme="majorEastAsia" w:cs="Segoe UI"/>
      <w:b/>
      <w:caps/>
      <w:color w:val="15315A" w:themeColor="text2"/>
      <w:sz w:val="40"/>
      <w:szCs w:val="40"/>
    </w:rPr>
  </w:style>
  <w:style w:type="paragraph" w:styleId="Heading2">
    <w:name w:val="heading 2"/>
    <w:basedOn w:val="Normal"/>
    <w:next w:val="Normal"/>
    <w:link w:val="Heading2Char"/>
    <w:uiPriority w:val="1"/>
    <w:unhideWhenUsed/>
    <w:qFormat/>
    <w:rsid w:val="008346A6"/>
    <w:pPr>
      <w:keepNext/>
      <w:keepLines/>
      <w:spacing w:before="160"/>
      <w:outlineLvl w:val="1"/>
    </w:pPr>
    <w:rPr>
      <w:rFonts w:eastAsiaTheme="majorEastAsia" w:cs="Segoe UI"/>
      <w:b/>
      <w:color w:val="306E8D" w:themeColor="accent1"/>
      <w:sz w:val="36"/>
      <w:szCs w:val="36"/>
    </w:rPr>
  </w:style>
  <w:style w:type="paragraph" w:styleId="Heading3">
    <w:name w:val="heading 3"/>
    <w:basedOn w:val="Normal"/>
    <w:next w:val="Normal"/>
    <w:link w:val="Heading3Char"/>
    <w:uiPriority w:val="9"/>
    <w:unhideWhenUsed/>
    <w:qFormat/>
    <w:rsid w:val="009462EA"/>
    <w:pPr>
      <w:keepNext/>
      <w:spacing w:before="240"/>
      <w:outlineLvl w:val="2"/>
    </w:pPr>
    <w:rPr>
      <w:b/>
      <w:color w:val="15315A"/>
      <w:sz w:val="28"/>
      <w:szCs w:val="28"/>
    </w:rPr>
  </w:style>
  <w:style w:type="paragraph" w:styleId="Heading4">
    <w:name w:val="heading 4"/>
    <w:basedOn w:val="Normal"/>
    <w:next w:val="Normal"/>
    <w:link w:val="Heading4Char"/>
    <w:uiPriority w:val="9"/>
    <w:semiHidden/>
    <w:unhideWhenUsed/>
    <w:qFormat/>
    <w:rsid w:val="008346A6"/>
    <w:pPr>
      <w:keepNext/>
      <w:keepLines/>
      <w:tabs>
        <w:tab w:val="center" w:pos="4680"/>
      </w:tabs>
      <w:spacing w:before="160"/>
      <w:outlineLvl w:val="3"/>
    </w:pPr>
    <w:rPr>
      <w:rFonts w:eastAsiaTheme="majorEastAsia" w:cs="Segoe UI"/>
      <w:b/>
      <w:iCs/>
      <w:color w:val="306E8D" w:themeColor="accent1"/>
      <w:sz w:val="28"/>
      <w:szCs w:val="24"/>
    </w:rPr>
  </w:style>
  <w:style w:type="paragraph" w:styleId="Heading5">
    <w:name w:val="heading 5"/>
    <w:basedOn w:val="Normal"/>
    <w:next w:val="Normal"/>
    <w:link w:val="Heading5Char"/>
    <w:uiPriority w:val="9"/>
    <w:semiHidden/>
    <w:unhideWhenUsed/>
    <w:qFormat/>
    <w:rsid w:val="008346A6"/>
    <w:pPr>
      <w:keepNext/>
      <w:keepLines/>
      <w:spacing w:before="40" w:after="0"/>
      <w:outlineLvl w:val="4"/>
    </w:pPr>
    <w:rPr>
      <w:rFonts w:eastAsiaTheme="majorEastAsia" w:cstheme="majorBidi"/>
      <w:b/>
      <w:color w:val="2D6E8D"/>
      <w:sz w:val="26"/>
      <w:szCs w:val="26"/>
    </w:rPr>
  </w:style>
  <w:style w:type="paragraph" w:styleId="Heading6">
    <w:name w:val="heading 6"/>
    <w:basedOn w:val="Normal"/>
    <w:next w:val="Normal"/>
    <w:link w:val="Heading6Char"/>
    <w:uiPriority w:val="9"/>
    <w:semiHidden/>
    <w:unhideWhenUsed/>
    <w:qFormat/>
    <w:rsid w:val="008346A6"/>
    <w:pPr>
      <w:keepNext/>
      <w:keepLines/>
      <w:spacing w:before="40" w:after="0"/>
      <w:outlineLvl w:val="5"/>
    </w:pPr>
    <w:rPr>
      <w:rFonts w:eastAsiaTheme="majorEastAsia" w:cstheme="majorBidi"/>
      <w:b/>
      <w:color w:val="2D6E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0665C7"/>
    <w:pPr>
      <w:spacing w:after="0" w:line="240" w:lineRule="auto"/>
      <w:contextualSpacing/>
    </w:pPr>
    <w:rPr>
      <w:rFonts w:eastAsiaTheme="majorEastAsia" w:cstheme="majorBidi"/>
      <w:color w:val="FFFFFF" w:themeColor="background1"/>
      <w:spacing w:val="-10"/>
      <w:kern w:val="28"/>
      <w:sz w:val="96"/>
      <w:szCs w:val="56"/>
    </w:rPr>
  </w:style>
  <w:style w:type="character" w:customStyle="1" w:styleId="Heading1Char">
    <w:name w:val="Heading 1 Char"/>
    <w:basedOn w:val="DefaultParagraphFont"/>
    <w:link w:val="Heading1"/>
    <w:uiPriority w:val="9"/>
    <w:rsid w:val="008346A6"/>
    <w:rPr>
      <w:rFonts w:eastAsiaTheme="majorEastAsia" w:cs="Segoe UI"/>
      <w:b/>
      <w:caps/>
      <w:color w:val="15315A" w:themeColor="text2"/>
      <w:sz w:val="40"/>
      <w:szCs w:val="40"/>
    </w:rPr>
  </w:style>
  <w:style w:type="character" w:customStyle="1" w:styleId="Heading2Char">
    <w:name w:val="Heading 2 Char"/>
    <w:basedOn w:val="DefaultParagraphFont"/>
    <w:link w:val="Heading2"/>
    <w:uiPriority w:val="1"/>
    <w:rsid w:val="008346A6"/>
    <w:rPr>
      <w:rFonts w:eastAsiaTheme="majorEastAsia" w:cs="Segoe UI"/>
      <w:b/>
      <w:color w:val="306E8D" w:themeColor="accent1"/>
      <w:sz w:val="36"/>
      <w:szCs w:val="36"/>
    </w:rPr>
  </w:style>
  <w:style w:type="character" w:customStyle="1" w:styleId="Heading3Char">
    <w:name w:val="Heading 3 Char"/>
    <w:basedOn w:val="DefaultParagraphFont"/>
    <w:link w:val="Heading3"/>
    <w:uiPriority w:val="9"/>
    <w:rsid w:val="009462EA"/>
    <w:rPr>
      <w:b/>
      <w:color w:val="15315A"/>
      <w:sz w:val="28"/>
      <w:szCs w:val="28"/>
    </w:rPr>
  </w:style>
  <w:style w:type="character" w:customStyle="1" w:styleId="Heading4Char">
    <w:name w:val="Heading 4 Char"/>
    <w:basedOn w:val="DefaultParagraphFont"/>
    <w:link w:val="Heading4"/>
    <w:uiPriority w:val="9"/>
    <w:semiHidden/>
    <w:rsid w:val="008346A6"/>
    <w:rPr>
      <w:rFonts w:eastAsiaTheme="majorEastAsia" w:cs="Segoe UI"/>
      <w:b/>
      <w:iCs/>
      <w:color w:val="306E8D" w:themeColor="accent1"/>
      <w:sz w:val="28"/>
      <w:szCs w:val="24"/>
    </w:rPr>
  </w:style>
  <w:style w:type="character" w:customStyle="1" w:styleId="Heading5Char">
    <w:name w:val="Heading 5 Char"/>
    <w:basedOn w:val="DefaultParagraphFont"/>
    <w:link w:val="Heading5"/>
    <w:uiPriority w:val="9"/>
    <w:semiHidden/>
    <w:rsid w:val="008346A6"/>
    <w:rPr>
      <w:rFonts w:eastAsiaTheme="majorEastAsia" w:cstheme="majorBidi"/>
      <w:b/>
      <w:color w:val="2D6E8D"/>
      <w:sz w:val="26"/>
      <w:szCs w:val="26"/>
    </w:rPr>
  </w:style>
  <w:style w:type="character" w:customStyle="1" w:styleId="Heading6Char">
    <w:name w:val="Heading 6 Char"/>
    <w:basedOn w:val="DefaultParagraphFont"/>
    <w:link w:val="Heading6"/>
    <w:uiPriority w:val="9"/>
    <w:semiHidden/>
    <w:rsid w:val="008346A6"/>
    <w:rPr>
      <w:rFonts w:eastAsiaTheme="majorEastAsia" w:cstheme="majorBidi"/>
      <w:b/>
      <w:color w:val="2D6E8D"/>
    </w:rPr>
  </w:style>
  <w:style w:type="character" w:styleId="Emphasis">
    <w:name w:val="Emphasis"/>
    <w:basedOn w:val="DefaultParagraphFont"/>
    <w:uiPriority w:val="20"/>
    <w:qFormat/>
    <w:rsid w:val="008346A6"/>
    <w:rPr>
      <w:rFonts w:ascii="Segoe UI" w:hAnsi="Segoe UI" w:cs="Segoe UI"/>
      <w:b/>
      <w:iCs/>
      <w:color w:val="2D6E8D"/>
      <w:sz w:val="24"/>
      <w:szCs w:val="24"/>
    </w:rPr>
  </w:style>
  <w:style w:type="paragraph" w:styleId="Footer">
    <w:name w:val="footer"/>
    <w:basedOn w:val="Normal"/>
    <w:link w:val="FooterChar"/>
    <w:uiPriority w:val="99"/>
    <w:unhideWhenUsed/>
    <w:rsid w:val="00CF3E6E"/>
    <w:pPr>
      <w:tabs>
        <w:tab w:val="center" w:pos="4680"/>
        <w:tab w:val="right" w:pos="9360"/>
      </w:tabs>
      <w:spacing w:after="0" w:line="240" w:lineRule="auto"/>
    </w:pPr>
    <w:rPr>
      <w:rFonts w:cs="Segoe UI"/>
      <w:szCs w:val="24"/>
    </w:rPr>
  </w:style>
  <w:style w:type="character" w:customStyle="1" w:styleId="FooterChar">
    <w:name w:val="Footer Char"/>
    <w:basedOn w:val="DefaultParagraphFont"/>
    <w:link w:val="Footer"/>
    <w:uiPriority w:val="99"/>
    <w:rsid w:val="00CF3E6E"/>
    <w:rPr>
      <w:rFonts w:ascii="Segoe UI" w:hAnsi="Segoe UI" w:cs="Segoe UI"/>
      <w:sz w:val="24"/>
      <w:szCs w:val="24"/>
    </w:rPr>
  </w:style>
  <w:style w:type="paragraph" w:styleId="Header">
    <w:name w:val="header"/>
    <w:basedOn w:val="Normal"/>
    <w:link w:val="HeaderChar"/>
    <w:uiPriority w:val="99"/>
    <w:unhideWhenUsed/>
    <w:rsid w:val="00CF3E6E"/>
    <w:pPr>
      <w:tabs>
        <w:tab w:val="center" w:pos="4680"/>
        <w:tab w:val="right" w:pos="9360"/>
      </w:tabs>
      <w:spacing w:after="0" w:line="240" w:lineRule="auto"/>
    </w:pPr>
    <w:rPr>
      <w:rFonts w:cs="Segoe UI"/>
      <w:szCs w:val="24"/>
    </w:rPr>
  </w:style>
  <w:style w:type="character" w:customStyle="1" w:styleId="HeaderChar">
    <w:name w:val="Header Char"/>
    <w:basedOn w:val="DefaultParagraphFont"/>
    <w:link w:val="Header"/>
    <w:uiPriority w:val="99"/>
    <w:rsid w:val="00CF3E6E"/>
    <w:rPr>
      <w:rFonts w:ascii="Segoe UI" w:hAnsi="Segoe UI" w:cs="Segoe UI"/>
      <w:sz w:val="24"/>
      <w:szCs w:val="24"/>
    </w:rPr>
  </w:style>
  <w:style w:type="character" w:styleId="Hyperlink">
    <w:name w:val="Hyperlink"/>
    <w:basedOn w:val="DefaultParagraphFont"/>
    <w:uiPriority w:val="99"/>
    <w:unhideWhenUsed/>
    <w:rsid w:val="00731394"/>
    <w:rPr>
      <w:b/>
      <w:color w:val="15315A" w:themeColor="text2"/>
      <w:u w:val="single"/>
    </w:rPr>
  </w:style>
  <w:style w:type="paragraph" w:styleId="ListParagraph">
    <w:name w:val="List Paragraph"/>
    <w:aliases w:val="3,Bullet 1,Bullet Points,Colorful List - Accent 11,Dot pt,F5 List Paragraph,FooterText,Indicator Text,Issue Action POC,List Paragraph Char Char Char,List Paragraph2,MAIN CONTENT,No Spacing1,Normal numbered,Numbered Para 1,POCG Table Text"/>
    <w:basedOn w:val="Normal"/>
    <w:link w:val="ListParagraphChar"/>
    <w:uiPriority w:val="34"/>
    <w:rsid w:val="00CF3E6E"/>
    <w:pPr>
      <w:ind w:left="720"/>
      <w:contextualSpacing/>
    </w:pPr>
    <w:rPr>
      <w:rFonts w:cs="Segoe UI"/>
      <w:szCs w:val="24"/>
    </w:rPr>
  </w:style>
  <w:style w:type="character" w:customStyle="1" w:styleId="ListParagraphChar">
    <w:name w:val="List Paragraph Char"/>
    <w:aliases w:val="Bullet 1 Char,Bullet Points Char,Colorful List - Accent 11 Char,Dot pt Char,F5 List Paragraph Char,Indicator Text Char,List Paragraph Char Char Char Char,List Paragraph2 Char,MAIN CONTENT Char,No Spacing1 Char,Numbered Para 1 Char"/>
    <w:basedOn w:val="DefaultParagraphFont"/>
    <w:link w:val="ListParagraph"/>
    <w:uiPriority w:val="34"/>
    <w:rsid w:val="005C2E22"/>
    <w:rPr>
      <w:rFonts w:cs="Segoe UI"/>
      <w:szCs w:val="24"/>
    </w:rPr>
  </w:style>
  <w:style w:type="character" w:customStyle="1" w:styleId="TitleChar">
    <w:name w:val="Title Char"/>
    <w:basedOn w:val="DefaultParagraphFont"/>
    <w:link w:val="Title"/>
    <w:uiPriority w:val="10"/>
    <w:rsid w:val="000665C7"/>
    <w:rPr>
      <w:rFonts w:eastAsiaTheme="majorEastAsia" w:cstheme="majorBidi"/>
      <w:color w:val="FFFFFF" w:themeColor="background1"/>
      <w:spacing w:val="-10"/>
      <w:kern w:val="28"/>
      <w:sz w:val="96"/>
      <w:szCs w:val="56"/>
    </w:rPr>
  </w:style>
  <w:style w:type="paragraph" w:styleId="BalloonText">
    <w:name w:val="Balloon Text"/>
    <w:basedOn w:val="Normal"/>
    <w:link w:val="BalloonTextChar"/>
    <w:uiPriority w:val="99"/>
    <w:semiHidden/>
    <w:unhideWhenUsed/>
    <w:rsid w:val="007A612A"/>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7A612A"/>
    <w:rPr>
      <w:rFonts w:cs="Segoe UI"/>
      <w:sz w:val="18"/>
      <w:szCs w:val="18"/>
    </w:rPr>
  </w:style>
  <w:style w:type="paragraph" w:customStyle="1" w:styleId="Default">
    <w:name w:val="Default"/>
    <w:rsid w:val="005C2E22"/>
    <w:pPr>
      <w:autoSpaceDE w:val="0"/>
      <w:autoSpaceDN w:val="0"/>
      <w:adjustRightInd w:val="0"/>
      <w:spacing w:after="0" w:line="240" w:lineRule="auto"/>
    </w:pPr>
    <w:rPr>
      <w:rFonts w:ascii="Arial" w:hAnsi="Arial" w:cs="Arial"/>
      <w:color w:val="000000"/>
      <w:szCs w:val="24"/>
    </w:rPr>
  </w:style>
  <w:style w:type="paragraph" w:customStyle="1" w:styleId="CM10">
    <w:name w:val="CM10"/>
    <w:basedOn w:val="Default"/>
    <w:next w:val="Default"/>
    <w:uiPriority w:val="99"/>
    <w:rsid w:val="005C2E22"/>
    <w:pPr>
      <w:spacing w:line="300" w:lineRule="atLeast"/>
    </w:pPr>
    <w:rPr>
      <w:color w:val="auto"/>
    </w:rPr>
  </w:style>
  <w:style w:type="paragraph" w:styleId="BodyText">
    <w:name w:val="Body Text"/>
    <w:basedOn w:val="Normal"/>
    <w:link w:val="BodyTextChar"/>
    <w:uiPriority w:val="1"/>
    <w:rsid w:val="005C2E22"/>
    <w:pPr>
      <w:widowControl w:val="0"/>
      <w:autoSpaceDE w:val="0"/>
      <w:autoSpaceDN w:val="0"/>
      <w:spacing w:after="0" w:line="240" w:lineRule="auto"/>
    </w:pPr>
    <w:rPr>
      <w:rFonts w:ascii="Arial" w:eastAsia="Arial" w:hAnsi="Arial" w:cs="Arial"/>
      <w:szCs w:val="24"/>
      <w:lang w:bidi="en-US"/>
    </w:rPr>
  </w:style>
  <w:style w:type="character" w:customStyle="1" w:styleId="BodyTextChar">
    <w:name w:val="Body Text Char"/>
    <w:basedOn w:val="DefaultParagraphFont"/>
    <w:link w:val="BodyText"/>
    <w:uiPriority w:val="1"/>
    <w:rsid w:val="005C2E22"/>
    <w:rPr>
      <w:rFonts w:ascii="Arial" w:eastAsia="Arial" w:hAnsi="Arial" w:cs="Arial"/>
      <w:szCs w:val="24"/>
      <w:lang w:bidi="en-US"/>
    </w:rPr>
  </w:style>
  <w:style w:type="character" w:styleId="CommentReference">
    <w:name w:val="annotation reference"/>
    <w:basedOn w:val="DefaultParagraphFont"/>
    <w:uiPriority w:val="99"/>
    <w:unhideWhenUsed/>
    <w:rsid w:val="005C2E22"/>
    <w:rPr>
      <w:sz w:val="16"/>
      <w:szCs w:val="16"/>
    </w:rPr>
  </w:style>
  <w:style w:type="paragraph" w:styleId="CommentText">
    <w:name w:val="annotation text"/>
    <w:basedOn w:val="Normal"/>
    <w:link w:val="CommentTextChar1"/>
    <w:uiPriority w:val="99"/>
    <w:unhideWhenUsed/>
    <w:rsid w:val="005C2E22"/>
    <w:pPr>
      <w:widowControl w:val="0"/>
      <w:autoSpaceDE w:val="0"/>
      <w:autoSpaceDN w:val="0"/>
      <w:spacing w:after="0" w:line="240" w:lineRule="auto"/>
    </w:pPr>
    <w:rPr>
      <w:rFonts w:ascii="Arial" w:eastAsia="Arial" w:hAnsi="Arial" w:cs="Arial"/>
      <w:sz w:val="20"/>
      <w:szCs w:val="20"/>
      <w:lang w:bidi="en-US"/>
    </w:rPr>
  </w:style>
  <w:style w:type="character" w:customStyle="1" w:styleId="CommentTextChar1">
    <w:name w:val="Comment Text Char1"/>
    <w:basedOn w:val="DefaultParagraphFont"/>
    <w:link w:val="CommentText"/>
    <w:uiPriority w:val="99"/>
    <w:rsid w:val="005C2E22"/>
    <w:rPr>
      <w:rFonts w:ascii="Arial" w:eastAsia="Arial" w:hAnsi="Arial" w:cs="Arial"/>
      <w:sz w:val="20"/>
      <w:szCs w:val="20"/>
      <w:lang w:bidi="en-US"/>
    </w:rPr>
  </w:style>
  <w:style w:type="character" w:customStyle="1" w:styleId="CommentTextChar">
    <w:name w:val="Comment Text Char"/>
    <w:basedOn w:val="DefaultParagraphFont"/>
    <w:uiPriority w:val="99"/>
    <w:rsid w:val="005C2E22"/>
    <w:rPr>
      <w:rFonts w:asciiTheme="minorHAnsi" w:hAnsiTheme="minorHAnsi"/>
      <w:sz w:val="20"/>
      <w:szCs w:val="20"/>
    </w:rPr>
  </w:style>
  <w:style w:type="character" w:styleId="FootnoteReference">
    <w:name w:val="footnote reference"/>
    <w:aliases w:val="Style 49"/>
    <w:uiPriority w:val="99"/>
    <w:rsid w:val="005C2E22"/>
    <w:rPr>
      <w:vertAlign w:val="superscript"/>
    </w:rPr>
  </w:style>
  <w:style w:type="paragraph" w:styleId="FootnoteText">
    <w:name w:val="footnote text"/>
    <w:aliases w:val="Car,FT,Footnote Text Char Char,Footnote Text Char Char Char,Footnote Text Char Char Char Char Char Char,Footnote Text Char1 Char,Footnote Text Char1 Char Char Char Char,Footnote Text Char2,Footnote Text Char2 Char Char Char,Style 50,fn,ft"/>
    <w:basedOn w:val="Normal"/>
    <w:link w:val="FootnoteTextChar1"/>
    <w:uiPriority w:val="99"/>
    <w:unhideWhenUsed/>
    <w:rsid w:val="005C2E22"/>
    <w:pPr>
      <w:spacing w:after="0" w:line="240" w:lineRule="auto"/>
    </w:pPr>
    <w:rPr>
      <w:rFonts w:ascii="Arial" w:hAnsi="Arial" w:cs="Arial"/>
      <w:sz w:val="20"/>
      <w:szCs w:val="20"/>
    </w:rPr>
  </w:style>
  <w:style w:type="character" w:customStyle="1" w:styleId="FootnoteTextChar1">
    <w:name w:val="Footnote Text Char1"/>
    <w:aliases w:val="Car Char1,Footnote Text Char Char Char Char1,Footnote Text Char Char Char1,Footnote Text Char1 Char Char Char Char Char1,Footnote Text Char1 Char Char1,Footnote Text Char2 Char Char Char Char1,Footnote Text Char2 Char1,fn Char"/>
    <w:basedOn w:val="DefaultParagraphFont"/>
    <w:link w:val="FootnoteText"/>
    <w:uiPriority w:val="99"/>
    <w:rsid w:val="005C2E22"/>
    <w:rPr>
      <w:rFonts w:ascii="Arial" w:hAnsi="Arial" w:cs="Arial"/>
      <w:sz w:val="20"/>
      <w:szCs w:val="20"/>
    </w:rPr>
  </w:style>
  <w:style w:type="character" w:customStyle="1" w:styleId="FootnoteTextChar">
    <w:name w:val="Footnote Text Char"/>
    <w:aliases w:val="Car Char,Footnote Text Char Char Char Char,Footnote Text Char Char Char Char Char Char Char,Footnote Text Char1 Char Char,Footnote Text Char1 Char Char Char Char Char,Footnote Text Char2 Char,Footnote Text Char2 Char Char Char Char"/>
    <w:basedOn w:val="DefaultParagraphFont"/>
    <w:uiPriority w:val="99"/>
    <w:rsid w:val="005C2E22"/>
    <w:rPr>
      <w:rFonts w:asciiTheme="minorHAnsi" w:hAnsiTheme="minorHAnsi"/>
      <w:sz w:val="20"/>
      <w:szCs w:val="20"/>
    </w:rPr>
  </w:style>
  <w:style w:type="character" w:customStyle="1" w:styleId="e24kjd">
    <w:name w:val="e24kjd"/>
    <w:basedOn w:val="DefaultParagraphFont"/>
    <w:rsid w:val="005C2E22"/>
  </w:style>
  <w:style w:type="paragraph" w:styleId="CommentSubject">
    <w:name w:val="annotation subject"/>
    <w:basedOn w:val="CommentText"/>
    <w:next w:val="CommentText"/>
    <w:link w:val="CommentSubjectChar"/>
    <w:uiPriority w:val="99"/>
    <w:semiHidden/>
    <w:unhideWhenUsed/>
    <w:rsid w:val="005C2E22"/>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5C2E22"/>
    <w:rPr>
      <w:rFonts w:asciiTheme="minorHAnsi" w:hAnsiTheme="minorHAnsi"/>
      <w:b/>
      <w:bCs/>
      <w:sz w:val="20"/>
      <w:szCs w:val="20"/>
    </w:rPr>
  </w:style>
  <w:style w:type="paragraph" w:customStyle="1" w:styleId="CalibriBody">
    <w:name w:val="Calibri Body"/>
    <w:basedOn w:val="Normal"/>
    <w:rsid w:val="005C2E22"/>
    <w:pPr>
      <w:spacing w:after="240" w:line="240" w:lineRule="auto"/>
    </w:pPr>
    <w:rPr>
      <w:rFonts w:eastAsia="Times New Roman" w:cstheme="minorHAnsi"/>
      <w:szCs w:val="24"/>
    </w:rPr>
  </w:style>
  <w:style w:type="paragraph" w:customStyle="1" w:styleId="CM49">
    <w:name w:val="CM49"/>
    <w:basedOn w:val="Default"/>
    <w:next w:val="Default"/>
    <w:uiPriority w:val="99"/>
    <w:rsid w:val="005C2E22"/>
    <w:rPr>
      <w:color w:val="auto"/>
    </w:rPr>
  </w:style>
  <w:style w:type="table" w:styleId="TableGrid">
    <w:name w:val="Table Grid"/>
    <w:basedOn w:val="TableNormal"/>
    <w:uiPriority w:val="59"/>
    <w:rsid w:val="005C2E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2E22"/>
    <w:rPr>
      <w:color w:val="808080"/>
    </w:rPr>
  </w:style>
  <w:style w:type="paragraph" w:styleId="NoSpacing">
    <w:name w:val="No Spacing"/>
    <w:link w:val="NoSpacingChar"/>
    <w:uiPriority w:val="1"/>
    <w:qFormat/>
    <w:rsid w:val="008346A6"/>
    <w:pPr>
      <w:spacing w:after="0" w:line="240" w:lineRule="auto"/>
    </w:pPr>
    <w:rPr>
      <w:rFonts w:ascii="Arial" w:hAnsi="Arial" w:eastAsiaTheme="minorEastAsia" w:cs="Arial"/>
      <w:szCs w:val="24"/>
    </w:rPr>
  </w:style>
  <w:style w:type="character" w:customStyle="1" w:styleId="NoSpacingChar">
    <w:name w:val="No Spacing Char"/>
    <w:basedOn w:val="DefaultParagraphFont"/>
    <w:link w:val="NoSpacing"/>
    <w:uiPriority w:val="1"/>
    <w:rsid w:val="008346A6"/>
    <w:rPr>
      <w:rFonts w:ascii="Arial" w:hAnsi="Arial" w:eastAsiaTheme="minorEastAsia" w:cs="Arial"/>
      <w:szCs w:val="24"/>
    </w:rPr>
  </w:style>
  <w:style w:type="paragraph" w:customStyle="1" w:styleId="CM47">
    <w:name w:val="CM47"/>
    <w:basedOn w:val="Default"/>
    <w:next w:val="Default"/>
    <w:uiPriority w:val="99"/>
    <w:rsid w:val="005C2E22"/>
    <w:rPr>
      <w:color w:val="auto"/>
    </w:rPr>
  </w:style>
  <w:style w:type="paragraph" w:customStyle="1" w:styleId="TableParagraph">
    <w:name w:val="Table Paragraph"/>
    <w:basedOn w:val="Normal"/>
    <w:uiPriority w:val="1"/>
    <w:qFormat/>
    <w:rsid w:val="008346A6"/>
    <w:pPr>
      <w:widowControl w:val="0"/>
      <w:autoSpaceDE w:val="0"/>
      <w:autoSpaceDN w:val="0"/>
      <w:adjustRightInd w:val="0"/>
      <w:spacing w:after="0" w:line="240" w:lineRule="auto"/>
    </w:pPr>
    <w:rPr>
      <w:rFonts w:eastAsiaTheme="minorEastAsia" w:cs="Arial"/>
      <w:szCs w:val="24"/>
    </w:rPr>
  </w:style>
  <w:style w:type="paragraph" w:customStyle="1" w:styleId="TableHeading">
    <w:name w:val="Table Heading"/>
    <w:basedOn w:val="Normal"/>
    <w:next w:val="Normal"/>
    <w:rsid w:val="005C2E22"/>
    <w:pPr>
      <w:keepNext/>
      <w:spacing w:before="240" w:after="60" w:afterLines="60" w:line="240" w:lineRule="auto"/>
      <w:ind w:left="360"/>
      <w:jc w:val="center"/>
    </w:pPr>
    <w:rPr>
      <w:rFonts w:ascii="Arial" w:eastAsia="Calibri" w:hAnsi="Arial" w:cs="Arial"/>
      <w:i/>
      <w:szCs w:val="24"/>
    </w:rPr>
  </w:style>
  <w:style w:type="character" w:styleId="Strong">
    <w:name w:val="Strong"/>
    <w:basedOn w:val="DefaultParagraphFont"/>
    <w:qFormat/>
    <w:rsid w:val="008346A6"/>
    <w:rPr>
      <w:b/>
      <w:bCs/>
    </w:rPr>
  </w:style>
  <w:style w:type="paragraph" w:customStyle="1" w:styleId="Bullets">
    <w:name w:val="Bullets"/>
    <w:basedOn w:val="ListParagraph"/>
    <w:link w:val="BulletsChar"/>
    <w:qFormat/>
    <w:rsid w:val="008346A6"/>
    <w:pPr>
      <w:numPr>
        <w:numId w:val="5"/>
      </w:numPr>
      <w:contextualSpacing w:val="0"/>
    </w:pPr>
  </w:style>
  <w:style w:type="character" w:styleId="FollowedHyperlink">
    <w:name w:val="FollowedHyperlink"/>
    <w:basedOn w:val="DefaultParagraphFont"/>
    <w:uiPriority w:val="99"/>
    <w:semiHidden/>
    <w:unhideWhenUsed/>
    <w:rsid w:val="00D31516"/>
    <w:rPr>
      <w:color w:val="666699" w:themeColor="followedHyperlink"/>
      <w:u w:val="single"/>
    </w:rPr>
  </w:style>
  <w:style w:type="character" w:customStyle="1" w:styleId="BulletsChar">
    <w:name w:val="Bullets Char"/>
    <w:basedOn w:val="ListParagraphChar"/>
    <w:link w:val="Bullets"/>
    <w:rsid w:val="008346A6"/>
    <w:rPr>
      <w:rFonts w:cs="Segoe UI"/>
      <w:szCs w:val="24"/>
    </w:rPr>
  </w:style>
  <w:style w:type="paragraph" w:customStyle="1" w:styleId="Footnote">
    <w:name w:val="Footnote"/>
    <w:basedOn w:val="Normal"/>
    <w:link w:val="FootnoteChar"/>
    <w:qFormat/>
    <w:rsid w:val="008346A6"/>
    <w:rPr>
      <w:rFonts w:cs="Segoe UI"/>
      <w:sz w:val="22"/>
      <w:szCs w:val="20"/>
    </w:rPr>
  </w:style>
  <w:style w:type="character" w:styleId="IntenseEmphasis">
    <w:name w:val="Intense Emphasis"/>
    <w:basedOn w:val="DefaultParagraphFont"/>
    <w:uiPriority w:val="21"/>
    <w:rsid w:val="00427621"/>
    <w:rPr>
      <w:i/>
      <w:iCs/>
      <w:color w:val="306E8D" w:themeColor="accent1"/>
    </w:rPr>
  </w:style>
  <w:style w:type="character" w:customStyle="1" w:styleId="FootnoteChar">
    <w:name w:val="Footnote Char"/>
    <w:basedOn w:val="DefaultParagraphFont"/>
    <w:link w:val="Footnote"/>
    <w:rsid w:val="008346A6"/>
    <w:rPr>
      <w:rFonts w:cs="Segoe UI"/>
      <w:sz w:val="22"/>
      <w:szCs w:val="20"/>
    </w:rPr>
  </w:style>
  <w:style w:type="table" w:styleId="ListTable3Accent1">
    <w:name w:val="List Table 3 Accent 1"/>
    <w:basedOn w:val="TableNormal"/>
    <w:uiPriority w:val="48"/>
    <w:rsid w:val="00464093"/>
    <w:pPr>
      <w:spacing w:after="0" w:line="240" w:lineRule="auto"/>
    </w:pPr>
    <w:tblPr>
      <w:tblStyleRowBandSize w:val="1"/>
      <w:tblStyleColBandSize w:val="1"/>
      <w:tblBorders>
        <w:top w:val="single" w:sz="4" w:space="0" w:color="306E8D" w:themeColor="accent1"/>
        <w:left w:val="single" w:sz="4" w:space="0" w:color="306E8D" w:themeColor="accent1"/>
        <w:bottom w:val="single" w:sz="4" w:space="0" w:color="306E8D" w:themeColor="accent1"/>
        <w:right w:val="single" w:sz="4" w:space="0" w:color="306E8D" w:themeColor="accent1"/>
      </w:tblBorders>
    </w:tblPr>
    <w:tblStylePr w:type="firstRow">
      <w:rPr>
        <w:b/>
        <w:bCs/>
        <w:color w:val="FFFFFF" w:themeColor="background1"/>
      </w:rPr>
      <w:tblPr/>
      <w:tcPr>
        <w:shd w:val="clear" w:color="auto" w:fill="306E8D" w:themeFill="accent1"/>
      </w:tcPr>
    </w:tblStylePr>
    <w:tblStylePr w:type="lastRow">
      <w:rPr>
        <w:b/>
        <w:bCs/>
      </w:rPr>
      <w:tblPr/>
      <w:tcPr>
        <w:tcBorders>
          <w:top w:val="double" w:sz="4" w:space="0" w:color="306E8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6E8D" w:themeColor="accent1"/>
          <w:right w:val="single" w:sz="4" w:space="0" w:color="306E8D" w:themeColor="accent1"/>
        </w:tcBorders>
      </w:tcPr>
    </w:tblStylePr>
    <w:tblStylePr w:type="band1Horz">
      <w:tblPr/>
      <w:tcPr>
        <w:tcBorders>
          <w:top w:val="single" w:sz="4" w:space="0" w:color="306E8D" w:themeColor="accent1"/>
          <w:bottom w:val="single" w:sz="4" w:space="0" w:color="306E8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6E8D" w:themeColor="accent1"/>
          <w:left w:val="nil"/>
        </w:tcBorders>
      </w:tcPr>
    </w:tblStylePr>
    <w:tblStylePr w:type="swCell">
      <w:tblPr/>
      <w:tcPr>
        <w:tcBorders>
          <w:top w:val="double" w:sz="4" w:space="0" w:color="306E8D" w:themeColor="accent1"/>
          <w:right w:val="nil"/>
        </w:tcBorders>
      </w:tcPr>
    </w:tblStylePr>
  </w:style>
  <w:style w:type="table" w:styleId="GridTable1LightAccent1">
    <w:name w:val="Grid Table 1 Light Accent 1"/>
    <w:basedOn w:val="TableNormal"/>
    <w:uiPriority w:val="46"/>
    <w:rsid w:val="00464093"/>
    <w:pPr>
      <w:spacing w:after="0" w:line="240" w:lineRule="auto"/>
    </w:pPr>
    <w:tblPr>
      <w:tblStyleRowBandSize w:val="1"/>
      <w:tblStyleColBandSize w:val="1"/>
      <w:tblBorders>
        <w:top w:val="single" w:sz="4" w:space="0" w:color="9FC9DE" w:themeColor="accent1" w:themeTint="66"/>
        <w:left w:val="single" w:sz="4" w:space="0" w:color="9FC9DE" w:themeColor="accent1" w:themeTint="66"/>
        <w:bottom w:val="single" w:sz="4" w:space="0" w:color="9FC9DE" w:themeColor="accent1" w:themeTint="66"/>
        <w:right w:val="single" w:sz="4" w:space="0" w:color="9FC9DE" w:themeColor="accent1" w:themeTint="66"/>
        <w:insideH w:val="single" w:sz="4" w:space="0" w:color="9FC9DE" w:themeColor="accent1" w:themeTint="66"/>
        <w:insideV w:val="single" w:sz="4" w:space="0" w:color="9FC9DE" w:themeColor="accent1" w:themeTint="66"/>
      </w:tblBorders>
    </w:tblPr>
    <w:tblStylePr w:type="firstRow">
      <w:pPr>
        <w:wordWrap/>
        <w:jc w:val="center"/>
      </w:pPr>
      <w:rPr>
        <w:b/>
        <w:bCs/>
        <w:color w:val="FFFFFF" w:themeColor="background1"/>
      </w:rPr>
      <w:tblPr/>
      <w:tcPr>
        <w:shd w:val="clear" w:color="auto" w:fill="96368D"/>
      </w:tcPr>
    </w:tblStylePr>
    <w:tblStylePr w:type="lastRow">
      <w:rPr>
        <w:b/>
        <w:bCs/>
      </w:rPr>
      <w:tblPr/>
      <w:tcPr>
        <w:tcBorders>
          <w:top w:val="double" w:sz="2" w:space="0" w:color="6FAECE" w:themeColor="accen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9C69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C697F"/>
    <w:rPr>
      <w:rFonts w:ascii="Consolas" w:hAnsi="Consolas"/>
      <w:sz w:val="21"/>
      <w:szCs w:val="21"/>
    </w:rPr>
  </w:style>
  <w:style w:type="paragraph" w:styleId="Revision">
    <w:name w:val="Revision"/>
    <w:hidden/>
    <w:uiPriority w:val="99"/>
    <w:semiHidden/>
    <w:rsid w:val="004558F1"/>
    <w:pPr>
      <w:spacing w:after="0" w:line="240" w:lineRule="auto"/>
    </w:pPr>
  </w:style>
  <w:style w:type="table" w:customStyle="1" w:styleId="TableGrid1">
    <w:name w:val="Table Grid1"/>
    <w:basedOn w:val="TableNormal"/>
    <w:next w:val="TableGrid"/>
    <w:uiPriority w:val="59"/>
    <w:rsid w:val="00A2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Gothic UI Semibold" w:hAnsi="@Yu Gothic UI Semibold"/>
        <w:sz w:val="24"/>
      </w:rPr>
    </w:tblStylePr>
  </w:style>
  <w:style w:type="character" w:customStyle="1" w:styleId="Mention1">
    <w:name w:val="Mention1"/>
    <w:basedOn w:val="DefaultParagraphFont"/>
    <w:uiPriority w:val="99"/>
    <w:unhideWhenUsed/>
    <w:rsid w:val="00A41AF2"/>
    <w:rPr>
      <w:color w:val="2B579A"/>
      <w:shd w:val="clear" w:color="auto" w:fill="E6E6E6"/>
    </w:rPr>
  </w:style>
  <w:style w:type="table" w:customStyle="1" w:styleId="MagentaTable">
    <w:name w:val="Magenta Table"/>
    <w:basedOn w:val="TableNormal"/>
    <w:uiPriority w:val="99"/>
    <w:rsid w:val="00A22B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Yu Gothic UI Semibold" w:hAnsi="@Yu Gothic UI Semibold" w:cs="Times New Roman"/>
        <w:b/>
        <w:i w:val="0"/>
        <w:color w:val="FFFFFF" w:themeColor="background1"/>
        <w:sz w:val="24"/>
      </w:rPr>
      <w:tblPr/>
      <w:tcPr>
        <w:shd w:val="clear" w:color="auto" w:fill="17315A"/>
      </w:tcPr>
    </w:tblStylePr>
  </w:style>
  <w:style w:type="paragraph" w:customStyle="1" w:styleId="TableBullets">
    <w:name w:val="Table Bullets"/>
    <w:basedOn w:val="Bullets"/>
    <w:link w:val="TableBulletsChar"/>
    <w:qFormat/>
    <w:rsid w:val="008346A6"/>
    <w:pPr>
      <w:ind w:left="187" w:hanging="187"/>
    </w:pPr>
    <w:rPr>
      <w:rFonts w:eastAsiaTheme="minorEastAsia"/>
    </w:rPr>
  </w:style>
  <w:style w:type="character" w:customStyle="1" w:styleId="TableBulletsChar">
    <w:name w:val="Table Bullets Char"/>
    <w:basedOn w:val="DefaultParagraphFont"/>
    <w:link w:val="TableBullets"/>
    <w:rsid w:val="008346A6"/>
    <w:rPr>
      <w:rFonts w:eastAsiaTheme="minorEastAsia" w:cs="Segoe UI"/>
      <w:szCs w:val="24"/>
    </w:rPr>
  </w:style>
  <w:style w:type="paragraph" w:customStyle="1" w:styleId="paragraph">
    <w:name w:val="paragraph"/>
    <w:basedOn w:val="Normal"/>
    <w:rsid w:val="00FB24B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FB24B1"/>
  </w:style>
  <w:style w:type="character" w:customStyle="1" w:styleId="eop">
    <w:name w:val="eop"/>
    <w:basedOn w:val="DefaultParagraphFont"/>
    <w:rsid w:val="00FB24B1"/>
  </w:style>
  <w:style w:type="character" w:customStyle="1" w:styleId="spellingerror">
    <w:name w:val="spellingerror"/>
    <w:basedOn w:val="DefaultParagraphFont"/>
    <w:rsid w:val="00FB24B1"/>
  </w:style>
  <w:style w:type="character" w:customStyle="1" w:styleId="scxw37343599">
    <w:name w:val="scxw37343599"/>
    <w:basedOn w:val="DefaultParagraphFont"/>
    <w:rsid w:val="00FB24B1"/>
  </w:style>
  <w:style w:type="character" w:customStyle="1" w:styleId="contextualspellingandgrammarerror">
    <w:name w:val="contextualspellingandgrammarerror"/>
    <w:basedOn w:val="DefaultParagraphFont"/>
    <w:rsid w:val="00FB24B1"/>
  </w:style>
  <w:style w:type="paragraph" w:customStyle="1" w:styleId="jhyp">
    <w:name w:val="jhyp"/>
    <w:basedOn w:val="Normal"/>
    <w:rsid w:val="00391C59"/>
    <w:pPr>
      <w:widowControl w:val="0"/>
      <w:autoSpaceDE w:val="0"/>
      <w:autoSpaceDN w:val="0"/>
    </w:pPr>
  </w:style>
  <w:style w:type="paragraph" w:styleId="TOCHeading">
    <w:name w:val="TOC Heading"/>
    <w:basedOn w:val="Heading2"/>
    <w:next w:val="Normal"/>
    <w:uiPriority w:val="39"/>
    <w:unhideWhenUsed/>
    <w:qFormat/>
    <w:rsid w:val="008346A6"/>
    <w:pPr>
      <w:spacing w:before="240"/>
      <w:outlineLvl w:val="9"/>
    </w:pPr>
    <w:rPr>
      <w:rFonts w:cstheme="majorBidi"/>
    </w:rPr>
  </w:style>
  <w:style w:type="paragraph" w:styleId="TOC1">
    <w:name w:val="toc 1"/>
    <w:basedOn w:val="Normal"/>
    <w:next w:val="Normal"/>
    <w:autoRedefine/>
    <w:uiPriority w:val="39"/>
    <w:unhideWhenUsed/>
    <w:rsid w:val="006810B4"/>
    <w:pPr>
      <w:tabs>
        <w:tab w:val="right" w:leader="dot" w:pos="6110"/>
      </w:tabs>
      <w:spacing w:after="100"/>
    </w:pPr>
    <w:rPr>
      <w:b/>
      <w:bCs/>
      <w:noProof/>
      <w:color w:val="306E8D" w:themeColor="accent1"/>
      <w:sz w:val="28"/>
    </w:rPr>
  </w:style>
  <w:style w:type="paragraph" w:styleId="TOC2">
    <w:name w:val="toc 2"/>
    <w:basedOn w:val="Normal"/>
    <w:next w:val="Normal"/>
    <w:autoRedefine/>
    <w:uiPriority w:val="39"/>
    <w:unhideWhenUsed/>
    <w:rsid w:val="00E721C8"/>
    <w:pPr>
      <w:tabs>
        <w:tab w:val="right" w:leader="dot" w:pos="11150"/>
      </w:tabs>
      <w:spacing w:after="0" w:line="240" w:lineRule="auto"/>
      <w:ind w:left="245"/>
    </w:pPr>
    <w:rPr>
      <w:b/>
      <w:bCs/>
      <w:noProof/>
      <w:color w:val="15315A" w:themeColor="text2"/>
      <w:sz w:val="26"/>
      <w:szCs w:val="26"/>
    </w:rPr>
  </w:style>
  <w:style w:type="paragraph" w:styleId="TOC3">
    <w:name w:val="toc 3"/>
    <w:basedOn w:val="Normal"/>
    <w:next w:val="Normal"/>
    <w:autoRedefine/>
    <w:uiPriority w:val="39"/>
    <w:unhideWhenUsed/>
    <w:rsid w:val="00CC4865"/>
    <w:pPr>
      <w:tabs>
        <w:tab w:val="num" w:pos="720"/>
        <w:tab w:val="right" w:leader="dot" w:pos="10710"/>
      </w:tabs>
      <w:spacing w:after="0" w:line="240" w:lineRule="auto"/>
      <w:ind w:left="720" w:hanging="720"/>
    </w:pPr>
    <w:rPr>
      <w:noProof/>
    </w:rPr>
  </w:style>
  <w:style w:type="paragraph" w:styleId="Subtitle">
    <w:name w:val="Subtitle"/>
    <w:basedOn w:val="Normal"/>
    <w:next w:val="Normal"/>
    <w:link w:val="SubtitleChar"/>
    <w:uiPriority w:val="11"/>
    <w:qFormat/>
    <w:rsid w:val="008346A6"/>
    <w:pPr>
      <w:numPr>
        <w:ilvl w:val="1"/>
      </w:numPr>
      <w:spacing w:before="160"/>
      <w:jc w:val="center"/>
    </w:pPr>
    <w:rPr>
      <w:rFonts w:eastAsiaTheme="minorEastAsia"/>
      <w:b/>
      <w:color w:val="FFFFFF" w:themeColor="background1"/>
      <w:spacing w:val="15"/>
      <w:sz w:val="28"/>
    </w:rPr>
  </w:style>
  <w:style w:type="character" w:customStyle="1" w:styleId="SubtitleChar">
    <w:name w:val="Subtitle Char"/>
    <w:basedOn w:val="DefaultParagraphFont"/>
    <w:link w:val="Subtitle"/>
    <w:uiPriority w:val="11"/>
    <w:rsid w:val="008346A6"/>
    <w:rPr>
      <w:rFonts w:eastAsiaTheme="minorEastAsia"/>
      <w:b/>
      <w:color w:val="FFFFFF" w:themeColor="background1"/>
      <w:spacing w:val="15"/>
      <w:sz w:val="28"/>
    </w:rPr>
  </w:style>
  <w:style w:type="paragraph" w:customStyle="1" w:styleId="TableHeaders">
    <w:name w:val="Table Headers"/>
    <w:basedOn w:val="Normal"/>
    <w:uiPriority w:val="1"/>
    <w:qFormat/>
    <w:rsid w:val="008346A6"/>
    <w:pPr>
      <w:widowControl w:val="0"/>
      <w:autoSpaceDE w:val="0"/>
      <w:autoSpaceDN w:val="0"/>
      <w:adjustRightInd w:val="0"/>
      <w:spacing w:before="160" w:line="240" w:lineRule="auto"/>
      <w:jc w:val="center"/>
    </w:pPr>
    <w:rPr>
      <w:rFonts w:eastAsiaTheme="minorEastAsia" w:cs="Arial"/>
      <w:b/>
      <w:color w:val="FFFFFF" w:themeColor="background1"/>
      <w:szCs w:val="24"/>
    </w:rPr>
  </w:style>
  <w:style w:type="character" w:customStyle="1" w:styleId="UnresolvedMention">
    <w:name w:val="Unresolved Mention"/>
    <w:basedOn w:val="DefaultParagraphFont"/>
    <w:uiPriority w:val="99"/>
    <w:semiHidden/>
    <w:unhideWhenUsed/>
    <w:rsid w:val="00853DD1"/>
    <w:rPr>
      <w:color w:val="605E5C"/>
      <w:shd w:val="clear" w:color="auto" w:fill="E1DFDD"/>
    </w:rPr>
  </w:style>
  <w:style w:type="paragraph" w:customStyle="1" w:styleId="ResourceStyle">
    <w:name w:val="Resource Style"/>
    <w:basedOn w:val="Normal"/>
    <w:rsid w:val="002B45C3"/>
    <w:pPr>
      <w:framePr w:w="4520" w:hSpace="187" w:wrap="around" w:vAnchor="text" w:hAnchor="page" w:x="10119" w:y="497"/>
      <w:pBdr>
        <w:top w:val="single" w:sz="6" w:space="1" w:color="auto"/>
        <w:left w:val="single" w:sz="6" w:space="1" w:color="auto"/>
        <w:bottom w:val="single" w:sz="6" w:space="1" w:color="auto"/>
        <w:right w:val="single" w:sz="6" w:space="1" w:color="auto"/>
      </w:pBdr>
      <w:shd w:val="clear" w:color="auto" w:fill="F2F2F2" w:themeFill="background1" w:themeFillShade="F2"/>
      <w:spacing w:before="60" w:after="60" w:line="240" w:lineRule="auto"/>
      <w:ind w:left="270" w:hanging="270"/>
    </w:pPr>
    <w:rPr>
      <w:i/>
      <w:iCs/>
      <w:noProof/>
      <w:color w:val="306E8D" w:themeColor="accent1"/>
    </w:rPr>
  </w:style>
  <w:style w:type="table" w:styleId="GridTable4Accent1">
    <w:name w:val="Grid Table 4 Accent 1"/>
    <w:basedOn w:val="TableNormal"/>
    <w:uiPriority w:val="49"/>
    <w:rsid w:val="00855B51"/>
    <w:pPr>
      <w:spacing w:after="0" w:line="240" w:lineRule="auto"/>
    </w:pPr>
    <w:tblPr>
      <w:tblStyleRowBandSize w:val="1"/>
      <w:tblStyleColBandSize w:val="1"/>
      <w:tblBorders>
        <w:top w:val="single" w:sz="4" w:space="0" w:color="6FAECE" w:themeColor="accent1" w:themeTint="99"/>
        <w:left w:val="single" w:sz="4" w:space="0" w:color="6FAECE" w:themeColor="accent1" w:themeTint="99"/>
        <w:bottom w:val="single" w:sz="4" w:space="0" w:color="6FAECE" w:themeColor="accent1" w:themeTint="99"/>
        <w:right w:val="single" w:sz="4" w:space="0" w:color="6FAECE" w:themeColor="accent1" w:themeTint="99"/>
        <w:insideH w:val="single" w:sz="4" w:space="0" w:color="6FAECE" w:themeColor="accent1" w:themeTint="99"/>
        <w:insideV w:val="single" w:sz="4" w:space="0" w:color="6FAECE" w:themeColor="accent1" w:themeTint="99"/>
      </w:tblBorders>
    </w:tblPr>
    <w:tblStylePr w:type="firstRow">
      <w:rPr>
        <w:b/>
        <w:bCs/>
        <w:color w:val="FFFFFF" w:themeColor="background1"/>
      </w:rPr>
      <w:tblPr/>
      <w:tcPr>
        <w:tcBorders>
          <w:top w:val="single" w:sz="4" w:space="0" w:color="306E8D" w:themeColor="accent1"/>
          <w:left w:val="single" w:sz="4" w:space="0" w:color="306E8D" w:themeColor="accent1"/>
          <w:bottom w:val="single" w:sz="4" w:space="0" w:color="306E8D" w:themeColor="accent1"/>
          <w:right w:val="single" w:sz="4" w:space="0" w:color="306E8D" w:themeColor="accent1"/>
          <w:insideH w:val="nil"/>
          <w:insideV w:val="nil"/>
        </w:tcBorders>
        <w:shd w:val="clear" w:color="auto" w:fill="306E8D" w:themeFill="accent1"/>
      </w:tcPr>
    </w:tblStylePr>
    <w:tblStylePr w:type="lastRow">
      <w:rPr>
        <w:b/>
        <w:bCs/>
      </w:rPr>
      <w:tblPr/>
      <w:tcPr>
        <w:tcBorders>
          <w:top w:val="double" w:sz="4" w:space="0" w:color="306E8D" w:themeColor="accent1"/>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table" w:styleId="GridTable4">
    <w:name w:val="Grid Table 4"/>
    <w:basedOn w:val="TableNormal"/>
    <w:uiPriority w:val="49"/>
    <w:rsid w:val="000E059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E6E31"/>
    <w:pPr>
      <w:spacing w:after="0" w:line="240" w:lineRule="auto"/>
    </w:pPr>
    <w:rPr>
      <w:color w:val="245269" w:themeColor="accent1" w:themeShade="BF"/>
    </w:rPr>
    <w:tblPr>
      <w:tblStyleRowBandSize w:val="1"/>
      <w:tblStyleColBandSize w:val="1"/>
      <w:tblBorders>
        <w:top w:val="single" w:sz="4" w:space="0" w:color="6FAECE" w:themeColor="accent1" w:themeTint="99"/>
        <w:left w:val="single" w:sz="4" w:space="0" w:color="6FAECE" w:themeColor="accent1" w:themeTint="99"/>
        <w:bottom w:val="single" w:sz="4" w:space="0" w:color="6FAECE" w:themeColor="accent1" w:themeTint="99"/>
        <w:right w:val="single" w:sz="4" w:space="0" w:color="6FAECE" w:themeColor="accent1" w:themeTint="99"/>
        <w:insideH w:val="single" w:sz="4" w:space="0" w:color="6FAECE" w:themeColor="accent1" w:themeTint="99"/>
        <w:insideV w:val="single" w:sz="4" w:space="0" w:color="6FAECE" w:themeColor="accent1" w:themeTint="99"/>
      </w:tblBorders>
    </w:tblPr>
    <w:tblStylePr w:type="firstRow">
      <w:rPr>
        <w:b/>
        <w:bCs/>
      </w:rPr>
      <w:tblPr/>
      <w:tcPr>
        <w:tcBorders>
          <w:bottom w:val="single" w:sz="12" w:space="0" w:color="6FAECE" w:themeColor="accent1" w:themeTint="99"/>
        </w:tcBorders>
      </w:tcPr>
    </w:tblStylePr>
    <w:tblStylePr w:type="lastRow">
      <w:rPr>
        <w:b/>
        <w:bCs/>
      </w:rPr>
      <w:tblPr/>
      <w:tcPr>
        <w:tcBorders>
          <w:top w:val="double" w:sz="4" w:space="0" w:color="6FAECE" w:themeColor="accent1" w:themeTint="99"/>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paragraph" w:styleId="NormalWeb">
    <w:name w:val="Normal (Web)"/>
    <w:basedOn w:val="Normal"/>
    <w:uiPriority w:val="99"/>
    <w:unhideWhenUsed/>
    <w:rsid w:val="0060369A"/>
    <w:pPr>
      <w:spacing w:before="100" w:beforeAutospacing="1" w:after="100" w:afterAutospacing="1" w:line="240" w:lineRule="auto"/>
    </w:pPr>
    <w:rPr>
      <w:rFonts w:ascii="Times New Roman" w:eastAsia="Times New Roman" w:hAnsi="Times New Roman" w:cs="Times New Roman"/>
      <w:szCs w:val="24"/>
    </w:rPr>
  </w:style>
  <w:style w:type="table" w:styleId="GridTable2Accent1">
    <w:name w:val="Grid Table 2 Accent 1"/>
    <w:basedOn w:val="TableNormal"/>
    <w:uiPriority w:val="47"/>
    <w:rsid w:val="007F4492"/>
    <w:pPr>
      <w:spacing w:after="0" w:line="240" w:lineRule="auto"/>
    </w:pPr>
    <w:tblPr>
      <w:tblStyleRowBandSize w:val="1"/>
      <w:tblStyleColBandSize w:val="1"/>
      <w:tblBorders>
        <w:top w:val="single" w:sz="2" w:space="0" w:color="6FAECE" w:themeColor="accent1" w:themeTint="99"/>
        <w:bottom w:val="single" w:sz="2" w:space="0" w:color="6FAECE" w:themeColor="accent1" w:themeTint="99"/>
        <w:insideH w:val="single" w:sz="2" w:space="0" w:color="6FAECE" w:themeColor="accent1" w:themeTint="99"/>
        <w:insideV w:val="single" w:sz="2" w:space="0" w:color="6FAECE" w:themeColor="accent1" w:themeTint="99"/>
      </w:tblBorders>
    </w:tblPr>
    <w:tblStylePr w:type="firstRow">
      <w:rPr>
        <w:b/>
        <w:bCs/>
      </w:rPr>
      <w:tblPr/>
      <w:tcPr>
        <w:tcBorders>
          <w:top w:val="nil"/>
          <w:bottom w:val="single" w:sz="12" w:space="0" w:color="6FAECE" w:themeColor="accent1" w:themeTint="99"/>
          <w:insideH w:val="nil"/>
          <w:insideV w:val="nil"/>
        </w:tcBorders>
        <w:shd w:val="clear" w:color="auto" w:fill="FFFFFF" w:themeFill="background1"/>
      </w:tcPr>
    </w:tblStylePr>
    <w:tblStylePr w:type="lastRow">
      <w:rPr>
        <w:b/>
        <w:bCs/>
      </w:rPr>
      <w:tblPr/>
      <w:tcPr>
        <w:tcBorders>
          <w:top w:val="double" w:sz="2" w:space="0" w:color="6FAEC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character" w:customStyle="1" w:styleId="Mention">
    <w:name w:val="Mention"/>
    <w:basedOn w:val="DefaultParagraphFont"/>
    <w:uiPriority w:val="99"/>
    <w:unhideWhenUsed/>
    <w:rsid w:val="00CD600E"/>
    <w:rPr>
      <w:color w:val="2B579A"/>
      <w:shd w:val="clear" w:color="auto" w:fill="E1DFDD"/>
    </w:rPr>
  </w:style>
  <w:style w:type="character" w:customStyle="1" w:styleId="ui-provider">
    <w:name w:val="ui-provider"/>
    <w:basedOn w:val="DefaultParagraphFont"/>
    <w:rsid w:val="00B97F2E"/>
  </w:style>
  <w:style w:type="table" w:styleId="ListTable4Accent1">
    <w:name w:val="List Table 4 Accent 1"/>
    <w:basedOn w:val="TableNormal"/>
    <w:uiPriority w:val="49"/>
    <w:rsid w:val="00442EAE"/>
    <w:pPr>
      <w:spacing w:after="0" w:line="240" w:lineRule="auto"/>
    </w:pPr>
    <w:tblPr>
      <w:tblStyleRowBandSize w:val="1"/>
      <w:tblStyleColBandSize w:val="1"/>
      <w:tblBorders>
        <w:top w:val="single" w:sz="4" w:space="0" w:color="6FAECE" w:themeColor="accent1" w:themeTint="99"/>
        <w:left w:val="single" w:sz="4" w:space="0" w:color="6FAECE" w:themeColor="accent1" w:themeTint="99"/>
        <w:bottom w:val="single" w:sz="4" w:space="0" w:color="6FAECE" w:themeColor="accent1" w:themeTint="99"/>
        <w:right w:val="single" w:sz="4" w:space="0" w:color="6FAECE" w:themeColor="accent1" w:themeTint="99"/>
        <w:insideH w:val="single" w:sz="4" w:space="0" w:color="6FAECE" w:themeColor="accent1" w:themeTint="99"/>
      </w:tblBorders>
    </w:tblPr>
    <w:tblStylePr w:type="firstRow">
      <w:rPr>
        <w:b/>
        <w:bCs/>
        <w:color w:val="FFFFFF" w:themeColor="background1"/>
      </w:rPr>
      <w:tblPr/>
      <w:tcPr>
        <w:tcBorders>
          <w:top w:val="single" w:sz="4" w:space="0" w:color="306E8D" w:themeColor="accent1"/>
          <w:left w:val="single" w:sz="4" w:space="0" w:color="306E8D" w:themeColor="accent1"/>
          <w:bottom w:val="single" w:sz="4" w:space="0" w:color="306E8D" w:themeColor="accent1"/>
          <w:right w:val="single" w:sz="4" w:space="0" w:color="306E8D" w:themeColor="accent1"/>
          <w:insideH w:val="nil"/>
        </w:tcBorders>
        <w:shd w:val="clear" w:color="auto" w:fill="306E8D" w:themeFill="accent1"/>
      </w:tcPr>
    </w:tblStylePr>
    <w:tblStylePr w:type="lastRow">
      <w:rPr>
        <w:b/>
        <w:bCs/>
      </w:rPr>
      <w:tblPr/>
      <w:tcPr>
        <w:tcBorders>
          <w:top w:val="double" w:sz="4" w:space="0" w:color="6FAECE" w:themeColor="accent1" w:themeTint="99"/>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paragraph" w:customStyle="1" w:styleId="pf0">
    <w:name w:val="pf0"/>
    <w:basedOn w:val="Normal"/>
    <w:rsid w:val="00CF2AC4"/>
    <w:pPr>
      <w:spacing w:before="100" w:beforeAutospacing="1" w:after="100" w:afterAutospacing="1" w:line="240" w:lineRule="auto"/>
    </w:pPr>
    <w:rPr>
      <w:rFonts w:ascii="Times New Roman" w:eastAsia="Times New Roman" w:hAnsi="Times New Roman" w:cs="Times New Roman"/>
      <w:szCs w:val="24"/>
    </w:rPr>
  </w:style>
  <w:style w:type="character" w:customStyle="1" w:styleId="cf11">
    <w:name w:val="cf11"/>
    <w:basedOn w:val="DefaultParagraphFont"/>
    <w:rsid w:val="00CF2AC4"/>
    <w:rPr>
      <w:rFonts w:ascii="Segoe UI" w:hAnsi="Segoe UI" w:cs="Segoe UI" w:hint="default"/>
      <w:b/>
      <w:bCs/>
      <w:sz w:val="18"/>
      <w:szCs w:val="18"/>
    </w:rPr>
  </w:style>
  <w:style w:type="character" w:customStyle="1" w:styleId="cf01">
    <w:name w:val="cf01"/>
    <w:basedOn w:val="DefaultParagraphFont"/>
    <w:rsid w:val="0036537D"/>
    <w:rPr>
      <w:rFonts w:ascii="Segoe UI" w:hAnsi="Segoe UI" w:cs="Segoe UI" w:hint="default"/>
      <w:sz w:val="18"/>
      <w:szCs w:val="18"/>
    </w:rPr>
  </w:style>
  <w:style w:type="paragraph" w:customStyle="1" w:styleId="pf1">
    <w:name w:val="pf1"/>
    <w:basedOn w:val="Normal"/>
    <w:rsid w:val="0003022F"/>
    <w:pPr>
      <w:spacing w:before="100" w:beforeAutospacing="1" w:after="100" w:afterAutospacing="1" w:line="240" w:lineRule="auto"/>
    </w:pPr>
    <w:rPr>
      <w:rFonts w:ascii="Times New Roman" w:eastAsia="Times New Roman" w:hAnsi="Times New Roman" w:cs="Times New Roman"/>
      <w:szCs w:val="24"/>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306E8D"/>
          <w:left w:val="single" w:sz="4" w:space="0" w:color="306E8D"/>
          <w:bottom w:val="single" w:sz="4" w:space="0" w:color="306E8D"/>
          <w:right w:val="single" w:sz="4" w:space="0" w:color="306E8D"/>
          <w:insideH w:val="nil"/>
          <w:insideV w:val="nil"/>
        </w:tcBorders>
        <w:shd w:val="clear" w:color="auto" w:fill="306E8D"/>
      </w:tcPr>
    </w:tblStylePr>
    <w:tblStylePr w:type="lastRow">
      <w:rPr>
        <w:b/>
      </w:rPr>
      <w:tblPr/>
      <w:tcPr>
        <w:tcBorders>
          <w:top w:val="single" w:sz="4" w:space="0" w:color="306E8D"/>
        </w:tcBorders>
      </w:tcPr>
    </w:tblStylePr>
    <w:tblStylePr w:type="firstCol">
      <w:rPr>
        <w:b/>
      </w:rPr>
    </w:tblStylePr>
    <w:tblStylePr w:type="lastCol">
      <w:rPr>
        <w:b/>
      </w:rPr>
    </w:tblStylePr>
    <w:tblStylePr w:type="band1Vert">
      <w:tblPr/>
      <w:tcPr>
        <w:shd w:val="clear" w:color="auto" w:fill="CFE4EE"/>
      </w:tcPr>
    </w:tblStylePr>
    <w:tblStylePr w:type="band1Horz">
      <w:tblPr/>
      <w:tcPr>
        <w:shd w:val="clear" w:color="auto" w:fill="CFE4EE"/>
      </w:tcPr>
    </w:tblStylePr>
  </w:style>
  <w:style w:type="table" w:customStyle="1" w:styleId="a1">
    <w:name w:val="a1"/>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306E8D"/>
          <w:left w:val="single" w:sz="4" w:space="0" w:color="306E8D"/>
          <w:bottom w:val="single" w:sz="4" w:space="0" w:color="306E8D"/>
          <w:right w:val="single" w:sz="4" w:space="0" w:color="306E8D"/>
          <w:insideH w:val="nil"/>
          <w:insideV w:val="nil"/>
        </w:tcBorders>
        <w:shd w:val="clear" w:color="auto" w:fill="306E8D"/>
      </w:tcPr>
    </w:tblStylePr>
    <w:tblStylePr w:type="lastRow">
      <w:rPr>
        <w:b/>
      </w:rPr>
      <w:tblPr/>
      <w:tcPr>
        <w:tcBorders>
          <w:top w:val="single" w:sz="4" w:space="0" w:color="306E8D"/>
        </w:tcBorders>
      </w:tcPr>
    </w:tblStylePr>
    <w:tblStylePr w:type="firstCol">
      <w:rPr>
        <w:b/>
      </w:rPr>
    </w:tblStylePr>
    <w:tblStylePr w:type="lastCol">
      <w:rPr>
        <w:b/>
      </w:rPr>
    </w:tblStylePr>
    <w:tblStylePr w:type="band1Vert">
      <w:tblPr/>
      <w:tcPr>
        <w:shd w:val="clear" w:color="auto" w:fill="CFE4EE"/>
      </w:tcPr>
    </w:tblStylePr>
    <w:tblStylePr w:type="band1Horz">
      <w:tblPr/>
      <w:tcPr>
        <w:shd w:val="clear" w:color="auto" w:fill="CFE4EE"/>
      </w:tcPr>
    </w:tblStylePr>
  </w:style>
  <w:style w:type="table" w:customStyle="1" w:styleId="a2">
    <w:name w:val="a2"/>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3">
    <w:name w:val="a3"/>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4">
    <w:name w:val="a4"/>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5">
    <w:name w:val="a5"/>
    <w:basedOn w:val="TableNormal"/>
    <w:tblPr>
      <w:tblStyleRowBandSize w:val="1"/>
      <w:tblStyleColBandSize w:val="1"/>
      <w:tblCellMar>
        <w:top w:w="100" w:type="dxa"/>
        <w:left w:w="100" w:type="dxa"/>
        <w:bottom w:w="100" w:type="dxa"/>
        <w:right w:w="100" w:type="dxa"/>
      </w:tblCellMar>
    </w:tblPr>
  </w:style>
  <w:style w:type="table" w:customStyle="1" w:styleId="a6">
    <w:name w:val="a6"/>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7">
    <w:name w:val="a7"/>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8">
    <w:name w:val="a8"/>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9">
    <w:name w:val="a9"/>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a">
    <w:name w:val="aa"/>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b">
    <w:name w:val="ab"/>
    <w:basedOn w:val="Table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care-act.org/library/faqs/" TargetMode="External" /><Relationship Id="rId11" Type="http://schemas.openxmlformats.org/officeDocument/2006/relationships/hyperlink" Target="https://care-act.org/resource/the-care-act-at-a-glance/" TargetMode="External" /><Relationship Id="rId12" Type="http://schemas.openxmlformats.org/officeDocument/2006/relationships/hyperlink" Target="https://care-act.org/resource/the-care-process-flow-to-treatment-housing-and-support/" TargetMode="External" /><Relationship Id="rId13" Type="http://schemas.openxmlformats.org/officeDocument/2006/relationships/hyperlink" Target="https://care-act.org/resource/care-act-eligibility-criteria-fact-sheet/" TargetMode="External" /><Relationship Id="rId14" Type="http://schemas.openxmlformats.org/officeDocument/2006/relationships/hyperlink" Target="https://care-act.org/resource/volunteer-supporter-toolkit/" TargetMode="External" /><Relationship Id="rId15" Type="http://schemas.openxmlformats.org/officeDocument/2006/relationships/hyperlink" Target="https://www.chhs.ca.gov/care-act-petitioners/" TargetMode="Externa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care-act.org/resource/care-act-communications-toolkit/" TargetMode="External" /><Relationship Id="rId9" Type="http://schemas.openxmlformats.org/officeDocument/2006/relationships/hyperlink" Target="https://care-act.or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DHCS new color set">
      <a:dk1>
        <a:sysClr val="windowText" lastClr="000000"/>
      </a:dk1>
      <a:lt1>
        <a:sysClr val="window" lastClr="FFFFFF"/>
      </a:lt1>
      <a:dk2>
        <a:srgbClr val="15315A"/>
      </a:dk2>
      <a:lt2>
        <a:srgbClr val="EAE5EB"/>
      </a:lt2>
      <a:accent1>
        <a:srgbClr val="306E8D"/>
      </a:accent1>
      <a:accent2>
        <a:srgbClr val="E28625"/>
      </a:accent2>
      <a:accent3>
        <a:srgbClr val="F8A51E"/>
      </a:accent3>
      <a:accent4>
        <a:srgbClr val="C00000"/>
      </a:accent4>
      <a:accent5>
        <a:srgbClr val="6D1D6B"/>
      </a:accent5>
      <a:accent6>
        <a:srgbClr val="491347"/>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2d4412-1c8e-41ea-bb2c-7ee6667e8272">
      <Terms xmlns="http://schemas.microsoft.com/office/infopath/2007/PartnerControls"/>
    </lcf76f155ced4ddcb4097134ff3c332f>
    <TaxCatchAll xmlns="f9924b00-6094-46fa-9366-2f22ff063c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57C52CD134464E86C5E12B73BE7A82" ma:contentTypeVersion="16" ma:contentTypeDescription="Create a new document." ma:contentTypeScope="" ma:versionID="517b0da8631fecf2365c63502ba1bd38">
  <xsd:schema xmlns:xsd="http://www.w3.org/2001/XMLSchema" xmlns:xs="http://www.w3.org/2001/XMLSchema" xmlns:p="http://schemas.microsoft.com/office/2006/metadata/properties" xmlns:ns1="http://schemas.microsoft.com/sharepoint/v3" xmlns:ns2="d82d4412-1c8e-41ea-bb2c-7ee6667e8272" xmlns:ns3="f9924b00-6094-46fa-9366-2f22ff063ce8" targetNamespace="http://schemas.microsoft.com/office/2006/metadata/properties" ma:root="true" ma:fieldsID="42c8739ebd3582543ab56f7e2b32cf8a" ns1:_="" ns2:_="" ns3:_="">
    <xsd:import namespace="http://schemas.microsoft.com/sharepoint/v3"/>
    <xsd:import namespace="d82d4412-1c8e-41ea-bb2c-7ee6667e8272"/>
    <xsd:import namespace="f9924b00-6094-46fa-9366-2f22ff063c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d4412-1c8e-41ea-bb2c-7ee6667e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72f85a-06b3-47e5-b273-e3ee90a544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24b00-6094-46fa-9366-2f22ff063c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8d63b1e-bb3d-4a0e-8e5e-2b3f748dcbdf}" ma:internalName="TaxCatchAll" ma:showField="CatchAllData" ma:web="f9924b00-6094-46fa-9366-2f22ff063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g9CQ510iRtkjtK+tBO0ueQDT1A==">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</go:docsCustomData>
</go:gDocsCustomXmlDataStorage>
</file>

<file path=customXml/itemProps1.xml><?xml version="1.0" encoding="utf-8"?>
<ds:datastoreItem xmlns:ds="http://schemas.openxmlformats.org/officeDocument/2006/customXml" ds:itemID="{54DF7A93-A637-4CE4-98C3-0BD715B4D6F4}">
  <ds:schemaRef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f9924b00-6094-46fa-9366-2f22ff063ce8"/>
    <ds:schemaRef ds:uri="d82d4412-1c8e-41ea-bb2c-7ee6667e8272"/>
    <ds:schemaRef ds:uri="http://schemas.microsoft.com/office/2006/documentManagement/types"/>
    <ds:schemaRef ds:uri="http://purl.org/dc/elements/1.1/"/>
    <ds:schemaRef ds:uri="http://schemas.microsoft.com/sharepoint/v3"/>
    <ds:schemaRef ds:uri="http://purl.org/dc/dcmitype/"/>
    <ds:schemaRef ds:uri="http://purl.org/dc/terms/"/>
  </ds:schemaRefs>
</ds:datastoreItem>
</file>

<file path=customXml/itemProps2.xml><?xml version="1.0" encoding="utf-8"?>
<ds:datastoreItem xmlns:ds="http://schemas.openxmlformats.org/officeDocument/2006/customXml" ds:itemID="{D5F2312F-3896-46A7-9667-E1BB69B76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4412-1c8e-41ea-bb2c-7ee6667e8272"/>
    <ds:schemaRef ds:uri="f9924b00-6094-46fa-9366-2f22ff063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F1C573-EDA7-4014-BD2F-0986DC3D0F48}">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3</Pages>
  <Words>734</Words>
  <Characters>4189</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44</cp:revision>
  <dcterms:created xsi:type="dcterms:W3CDTF">2024-05-07T18:38:00Z</dcterms:created>
  <dcterms:modified xsi:type="dcterms:W3CDTF">2024-05-10T17:31:00Z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0x010100A857C52CD134464E86C5E12B73BE7A82</vt:lpwstr>
  </property>
  <property fmtid="{D5CDD505-2E9C-101B-9397-08002B2CF9AE}" pid="4" name="GrammarlyDocumentId">
    <vt:lpwstr>3bda19393277f21812e73e864615f69cf667ee64e36024104a4e6efbab80e2a2</vt:lpwstr>
  </property>
  <property fmtid="{D5CDD505-2E9C-101B-9397-08002B2CF9AE}" pid="5" name="MediaServiceImageTags">
    <vt:lpwstr/>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