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2AD" w:rsidRDefault="00053880" w14:paraId="5EB5BC14" w14:textId="77777777">
      <w:pPr>
        <w:pStyle w:val="Heading1"/>
      </w:pPr>
      <w:bookmarkStart w:name="_heading=h.pe8bytscesl" w:colFirst="0" w:colLast="0" w:id="0"/>
      <w:bookmarkEnd w:id="0"/>
      <w:r>
        <w:t>TALKING POINTS</w:t>
      </w:r>
    </w:p>
    <w:p w:rsidR="004522AD" w:rsidRDefault="00053880" w14:paraId="5EB5BC15" w14:textId="77777777">
      <w:pPr>
        <w:pStyle w:val="Heading2"/>
      </w:pPr>
      <w:bookmarkStart w:name="_heading=h.5ljz33ou6v2q" w:colFirst="0" w:colLast="0" w:id="1"/>
      <w:bookmarkEnd w:id="1"/>
      <w:r>
        <w:t>Overview</w:t>
      </w:r>
    </w:p>
    <w:p w:rsidR="004522AD" w:rsidP="00AA52AF" w:rsidRDefault="00053880" w14:paraId="5EB5BC16" w14:textId="631C9AB1">
      <w:r>
        <w:t xml:space="preserve">The following talking points </w:t>
      </w:r>
      <w:r w:rsidR="3682A7F3">
        <w:t xml:space="preserve">were </w:t>
      </w:r>
      <w:r>
        <w:t xml:space="preserve">created to </w:t>
      </w:r>
      <w:r w:rsidR="001B584A">
        <w:t xml:space="preserve">help </w:t>
      </w:r>
      <w:r>
        <w:t xml:space="preserve">you </w:t>
      </w:r>
      <w:r w:rsidR="001B584A">
        <w:t xml:space="preserve">expand awareness and </w:t>
      </w:r>
      <w:r>
        <w:t>shar</w:t>
      </w:r>
      <w:r w:rsidR="001B584A">
        <w:t>e</w:t>
      </w:r>
      <w:r>
        <w:t xml:space="preserve"> information about the CARE Act in your county. The CARE Act is complex; however</w:t>
      </w:r>
      <w:r w:rsidR="00CE02D1">
        <w:t>,</w:t>
      </w:r>
      <w:r>
        <w:t xml:space="preserve"> this content is intended to be high</w:t>
      </w:r>
      <w:r w:rsidR="008643D0">
        <w:t xml:space="preserve"> </w:t>
      </w:r>
      <w:r>
        <w:t xml:space="preserve">level to speak briefly and consistently about the CARE Act with various audiences. You can also use this information </w:t>
      </w:r>
      <w:r w:rsidR="00B74E8A">
        <w:t>to add content to</w:t>
      </w:r>
      <w:r>
        <w:t xml:space="preserve"> your website, create a localized fact sheet, etc.</w:t>
      </w:r>
    </w:p>
    <w:p w:rsidR="004522AD" w:rsidRDefault="00053880" w14:paraId="5EB5BC18" w14:textId="77777777">
      <w:pPr>
        <w:rPr>
          <w:b/>
          <w:color w:val="306E8D"/>
          <w:sz w:val="36"/>
          <w:szCs w:val="36"/>
        </w:rPr>
      </w:pPr>
      <w:r>
        <w:rPr>
          <w:b/>
          <w:color w:val="306E8D"/>
          <w:sz w:val="36"/>
          <w:szCs w:val="36"/>
        </w:rPr>
        <w:t>Resources</w:t>
      </w:r>
    </w:p>
    <w:p w:rsidR="004522AD" w:rsidP="00AA52AF" w:rsidRDefault="00053880" w14:paraId="5EB5BC19" w14:textId="56D54F50">
      <w:r>
        <w:t xml:space="preserve">We encourage you to use the </w:t>
      </w:r>
      <w:hyperlink w:history="1" r:id="rId11">
        <w:r w:rsidRPr="002C58ED">
          <w:rPr>
            <w:rStyle w:val="Hyperlink"/>
          </w:rPr>
          <w:t>CARE Act Communications Toolkit for Counties</w:t>
        </w:r>
      </w:hyperlink>
      <w:r>
        <w:t xml:space="preserve"> for strategic communication recommendations, best practices</w:t>
      </w:r>
      <w:r w:rsidR="003F76BC">
        <w:t>,</w:t>
      </w:r>
      <w:r>
        <w:t xml:space="preserve"> and resources to support your efforts. </w:t>
      </w:r>
    </w:p>
    <w:p w:rsidR="003F76BC" w:rsidP="00AA52AF" w:rsidRDefault="003F76BC" w14:paraId="65E2C386" w14:textId="63EE621B">
      <w:r>
        <w:t xml:space="preserve">Materials on the </w:t>
      </w:r>
      <w:hyperlink w:history="1" r:id="rId12">
        <w:r w:rsidRPr="002843EC">
          <w:rPr>
            <w:rStyle w:val="Hyperlink"/>
          </w:rPr>
          <w:t xml:space="preserve">CARE Act Resource </w:t>
        </w:r>
        <w:r w:rsidRPr="002843EC" w:rsidR="00490E88">
          <w:rPr>
            <w:rStyle w:val="Hyperlink"/>
          </w:rPr>
          <w:t>Center</w:t>
        </w:r>
      </w:hyperlink>
      <w:r w:rsidR="00490E88">
        <w:t xml:space="preserve"> </w:t>
      </w:r>
      <w:r>
        <w:t>can provide support</w:t>
      </w:r>
      <w:r w:rsidR="00094ABA">
        <w:t xml:space="preserve"> as you answer basic question</w:t>
      </w:r>
      <w:r w:rsidR="00955F46">
        <w:t>s</w:t>
      </w:r>
      <w:r w:rsidR="00094ABA">
        <w:t>:</w:t>
      </w:r>
    </w:p>
    <w:p w:rsidR="00F67C9C" w:rsidP="00094ABA" w:rsidRDefault="00D81E50" w14:paraId="7D86F142" w14:textId="4B3F3833">
      <w:pPr>
        <w:pStyle w:val="ListParagraph"/>
        <w:numPr>
          <w:ilvl w:val="0"/>
          <w:numId w:val="6"/>
        </w:numPr>
      </w:pPr>
      <w:hyperlink r:id="rId13">
        <w:r w:rsidRPr="41753C7F" w:rsidR="00F67C9C">
          <w:rPr>
            <w:rStyle w:val="Hyperlink"/>
            <w:bCs/>
          </w:rPr>
          <w:t>Frequently Asked Questions</w:t>
        </w:r>
      </w:hyperlink>
      <w:r w:rsidRPr="41753C7F" w:rsidR="00F67C9C">
        <w:rPr>
          <w:b/>
          <w:bCs/>
        </w:rPr>
        <w:t xml:space="preserve"> </w:t>
      </w:r>
      <w:r w:rsidR="00F67C9C">
        <w:t>(website)</w:t>
      </w:r>
    </w:p>
    <w:p w:rsidR="00094ABA" w:rsidP="00094ABA" w:rsidRDefault="00D81E50" w14:paraId="2339CAC5" w14:textId="24521F49">
      <w:pPr>
        <w:pStyle w:val="ListParagraph"/>
        <w:numPr>
          <w:ilvl w:val="0"/>
          <w:numId w:val="6"/>
        </w:numPr>
      </w:pPr>
      <w:hyperlink w:history="1" r:id="rId14">
        <w:r w:rsidRPr="00094ABA" w:rsidR="00094ABA">
          <w:rPr>
            <w:rStyle w:val="Hyperlink"/>
          </w:rPr>
          <w:t>The CARE Act At A Glance</w:t>
        </w:r>
      </w:hyperlink>
      <w:r w:rsidR="00094ABA">
        <w:t xml:space="preserve"> (brief)</w:t>
      </w:r>
    </w:p>
    <w:p w:rsidR="007D7C00" w:rsidP="00094ABA" w:rsidRDefault="00D81E50" w14:paraId="2BAD697B" w14:textId="16650246">
      <w:pPr>
        <w:pStyle w:val="ListParagraph"/>
        <w:numPr>
          <w:ilvl w:val="0"/>
          <w:numId w:val="6"/>
        </w:numPr>
      </w:pPr>
      <w:hyperlink w:history="1" r:id="rId15">
        <w:r w:rsidRPr="5F7E48AD" w:rsidR="007D7C00">
          <w:rPr>
            <w:rStyle w:val="Hyperlink"/>
          </w:rPr>
          <w:t>The CARE Process Flow</w:t>
        </w:r>
      </w:hyperlink>
      <w:r w:rsidR="007D7C00">
        <w:t xml:space="preserve"> (brief)</w:t>
      </w:r>
    </w:p>
    <w:p w:rsidR="002927D6" w:rsidP="00094ABA" w:rsidRDefault="00D81E50" w14:paraId="04A00FA0" w14:textId="60CB73A4">
      <w:pPr>
        <w:pStyle w:val="ListParagraph"/>
        <w:numPr>
          <w:ilvl w:val="0"/>
          <w:numId w:val="6"/>
        </w:numPr>
      </w:pPr>
      <w:hyperlink w:history="1" r:id="rId16">
        <w:r w:rsidRPr="002927D6" w:rsidR="002927D6">
          <w:rPr>
            <w:rStyle w:val="Hyperlink"/>
          </w:rPr>
          <w:t>CARE Act Eligibility Criteria Fact Sheet</w:t>
        </w:r>
      </w:hyperlink>
      <w:r w:rsidR="002927D6">
        <w:t xml:space="preserve"> (brief)</w:t>
      </w:r>
    </w:p>
    <w:p w:rsidR="002927D6" w:rsidP="00094ABA" w:rsidRDefault="00D81E50" w14:paraId="081A2C71" w14:textId="032F7181">
      <w:pPr>
        <w:pStyle w:val="ListParagraph"/>
        <w:numPr>
          <w:ilvl w:val="0"/>
          <w:numId w:val="6"/>
        </w:numPr>
      </w:pPr>
      <w:hyperlink w:history="1" r:id="rId17">
        <w:r w:rsidRPr="000E5F08" w:rsidR="002927D6">
          <w:rPr>
            <w:rStyle w:val="Hyperlink"/>
          </w:rPr>
          <w:t>The Vol</w:t>
        </w:r>
        <w:r w:rsidRPr="000E5F08" w:rsidR="000E5F08">
          <w:rPr>
            <w:rStyle w:val="Hyperlink"/>
          </w:rPr>
          <w:t>unteer Supporter Toolkit</w:t>
        </w:r>
      </w:hyperlink>
      <w:r w:rsidR="000E5F08">
        <w:t xml:space="preserve"> (toolkit)</w:t>
      </w:r>
    </w:p>
    <w:p w:rsidR="000E5F08" w:rsidRDefault="000E5F08" w14:paraId="0AB971E1" w14:textId="77777777">
      <w:pPr>
        <w:spacing w:after="160"/>
        <w:rPr>
          <w:b/>
          <w:color w:val="306E8D"/>
          <w:sz w:val="36"/>
          <w:szCs w:val="36"/>
        </w:rPr>
      </w:pPr>
      <w:r>
        <w:rPr>
          <w:b/>
          <w:color w:val="306E8D"/>
          <w:sz w:val="36"/>
          <w:szCs w:val="36"/>
        </w:rPr>
        <w:br w:type="page"/>
      </w:r>
    </w:p>
    <w:p w:rsidR="004522AD" w:rsidRDefault="009462EA" w14:paraId="5EB5BC1B" w14:textId="217D9093">
      <w:pPr>
        <w:rPr>
          <w:rFonts w:ascii="Arial" w:hAnsi="Arial" w:eastAsia="Arial" w:cs="Arial"/>
          <w:color w:val="245D38"/>
          <w:sz w:val="22"/>
        </w:rPr>
      </w:pPr>
      <w:r>
        <w:rPr>
          <w:b/>
          <w:color w:val="306E8D"/>
          <w:sz w:val="36"/>
          <w:szCs w:val="36"/>
        </w:rPr>
        <w:t>FAQs</w:t>
      </w:r>
    </w:p>
    <w:p w:rsidRPr="005253E3" w:rsidR="004522AD" w:rsidP="005253E3" w:rsidRDefault="00053880" w14:paraId="5EB5BC1C" w14:textId="77777777">
      <w:pPr>
        <w:pStyle w:val="Heading3"/>
      </w:pPr>
      <w:bookmarkStart w:name="_heading=h.3o72g287zp47" w:colFirst="0" w:colLast="0" w:id="2"/>
      <w:bookmarkEnd w:id="2"/>
      <w:r w:rsidRPr="005253E3">
        <w:t>WHAT IS THE CARE ACT?</w:t>
      </w:r>
    </w:p>
    <w:p w:rsidR="004522AD" w:rsidP="00AA52AF" w:rsidRDefault="00053880" w14:paraId="5EB5BC1D" w14:textId="2ADC0499">
      <w:pPr>
        <w:rPr>
          <w:color w:val="FF0000"/>
        </w:rPr>
      </w:pPr>
      <w:r w:rsidR="00053880">
        <w:rPr/>
        <w:t xml:space="preserve">The Community Assistance, Recovery, and Empowerment (CARE) Act is a new civil court process. It provides community-based mental health services to </w:t>
      </w:r>
      <w:r w:rsidR="27C93DE4">
        <w:rPr/>
        <w:t xml:space="preserve">eligible </w:t>
      </w:r>
      <w:r w:rsidR="004A5B93">
        <w:rPr/>
        <w:t xml:space="preserve">adults with </w:t>
      </w:r>
      <w:r w:rsidR="1AA4E35C">
        <w:rPr/>
        <w:t>schizophrenia spectrum or other psychotic disorders</w:t>
      </w:r>
      <w:r w:rsidR="00053880">
        <w:rPr/>
        <w:t xml:space="preserve">. The </w:t>
      </w:r>
      <w:r w:rsidR="004A5B93">
        <w:rPr/>
        <w:t xml:space="preserve">CARE </w:t>
      </w:r>
      <w:r w:rsidR="00053880">
        <w:rPr/>
        <w:t xml:space="preserve">process connects eligible people </w:t>
      </w:r>
      <w:r w:rsidR="004E6296">
        <w:rPr/>
        <w:t>with</w:t>
      </w:r>
      <w:r w:rsidR="00053880">
        <w:rPr/>
        <w:t xml:space="preserve"> </w:t>
      </w:r>
      <w:r w:rsidR="00357EDE">
        <w:rPr/>
        <w:t xml:space="preserve">services to support their recovery, </w:t>
      </w:r>
      <w:r w:rsidRPr="3C66B598" w:rsidR="00357EDE">
        <w:rPr>
          <w:rFonts w:cs="Segoe UI"/>
          <w:color w:val="000000" w:themeColor="text1" w:themeTint="FF" w:themeShade="FF"/>
        </w:rPr>
        <w:t>which</w:t>
      </w:r>
      <w:r w:rsidRPr="3C66B598" w:rsidR="00D37626">
        <w:rPr>
          <w:rFonts w:cs="Segoe UI"/>
          <w:color w:val="000000" w:themeColor="text1" w:themeTint="FF" w:themeShade="FF"/>
        </w:rPr>
        <w:t xml:space="preserve"> may include </w:t>
      </w:r>
      <w:r w:rsidR="00053880">
        <w:rPr/>
        <w:t>treatment, housing</w:t>
      </w:r>
      <w:r w:rsidR="00B517A7">
        <w:rPr/>
        <w:t>,</w:t>
      </w:r>
      <w:r w:rsidR="00053880">
        <w:rPr/>
        <w:t xml:space="preserve"> and community support. </w:t>
      </w:r>
    </w:p>
    <w:p w:rsidR="004522AD" w:rsidP="005253E3" w:rsidRDefault="00053880" w14:paraId="5EB5BC20" w14:textId="77777777">
      <w:pPr>
        <w:pStyle w:val="Heading3"/>
      </w:pPr>
      <w:bookmarkStart w:name="_heading=h.og1q5bdyhb2x" w:colFirst="0" w:colLast="0" w:id="3"/>
      <w:bookmarkStart w:name="_heading=h.cibrs33k1mx" w:colFirst="0" w:colLast="0" w:id="4"/>
      <w:bookmarkEnd w:id="3"/>
      <w:bookmarkEnd w:id="4"/>
      <w:r w:rsidRPr="009A73D6">
        <w:t>WHAT ARE THE GOALS OF THE CARE ACT?</w:t>
      </w:r>
    </w:p>
    <w:p w:rsidRPr="00AA52AF" w:rsidR="00AA52AF" w:rsidP="00AA52AF" w:rsidRDefault="00AA52AF" w14:paraId="3170DC27" w14:textId="72765684">
      <w:r w:rsidRPr="00AA52AF">
        <w:rPr>
          <w:highlight w:val="yellow"/>
        </w:rPr>
        <w:t>[Note that these are meant to be a menu of goals that can be adapted based on the audience of the communications efforts.]</w:t>
      </w:r>
    </w:p>
    <w:p w:rsidR="004522AD" w:rsidRDefault="00053880" w14:paraId="5EB5BC21" w14:textId="6038D749">
      <w:r>
        <w:t xml:space="preserve">The CARE Act supports a self-determined path to recovery. </w:t>
      </w:r>
    </w:p>
    <w:p w:rsidR="00261EDF" w:rsidP="00261EDF" w:rsidRDefault="00261EDF" w14:paraId="228B3972" w14:textId="4E206577">
      <w:pPr>
        <w:numPr>
          <w:ilvl w:val="0"/>
          <w:numId w:val="7"/>
        </w:numPr>
        <w:spacing w:before="100" w:beforeAutospacing="1" w:after="100" w:afterAutospacing="1" w:line="240" w:lineRule="auto"/>
      </w:pPr>
      <w:r>
        <w:t>CARE is intended to be a new process that can be supported and served by existing programs</w:t>
      </w:r>
      <w:r w:rsidR="00375D9E">
        <w:t xml:space="preserve">. </w:t>
      </w:r>
    </w:p>
    <w:p w:rsidR="00261EDF" w:rsidP="00261EDF" w:rsidRDefault="00375D9E" w14:paraId="52278C6D" w14:textId="3EE7AD9F">
      <w:pPr>
        <w:numPr>
          <w:ilvl w:val="0"/>
          <w:numId w:val="7"/>
        </w:numPr>
        <w:spacing w:before="100" w:beforeAutospacing="1" w:after="100" w:afterAutospacing="1" w:line="240" w:lineRule="auto"/>
      </w:pPr>
      <w:r>
        <w:t>It aims to p</w:t>
      </w:r>
      <w:r w:rsidR="00261EDF">
        <w:t>rioritize behavioral health services for severely ill, vulnerable individuals while preserving self-determination to the greatest extent possible while supporting the person to gain purpose and a sense of belonging</w:t>
      </w:r>
      <w:r w:rsidR="00736D67">
        <w:t xml:space="preserve">. </w:t>
      </w:r>
    </w:p>
    <w:p w:rsidR="00261EDF" w:rsidP="00261EDF" w:rsidRDefault="00736D67" w14:paraId="52430C69" w14:textId="501DAEC5">
      <w:pPr>
        <w:numPr>
          <w:ilvl w:val="0"/>
          <w:numId w:val="7"/>
        </w:numPr>
        <w:spacing w:before="100" w:beforeAutospacing="1" w:after="100" w:afterAutospacing="1" w:line="240" w:lineRule="auto"/>
      </w:pPr>
      <w:r>
        <w:t>CARE is an u</w:t>
      </w:r>
      <w:r w:rsidR="00261EDF">
        <w:t>pstrea</w:t>
      </w:r>
      <w:r>
        <w:t>m</w:t>
      </w:r>
      <w:r w:rsidR="00261EDF">
        <w:t xml:space="preserve"> diversion to prevent more restrictive conservatorships or incarceration</w:t>
      </w:r>
      <w:r>
        <w:t>.</w:t>
      </w:r>
    </w:p>
    <w:p w:rsidR="00261EDF" w:rsidP="00261EDF" w:rsidRDefault="00736D67" w14:paraId="713FF7AD" w14:textId="0068D844">
      <w:pPr>
        <w:numPr>
          <w:ilvl w:val="0"/>
          <w:numId w:val="7"/>
        </w:numPr>
        <w:spacing w:before="100" w:beforeAutospacing="1" w:after="100" w:afterAutospacing="1" w:line="240" w:lineRule="auto"/>
      </w:pPr>
      <w:r>
        <w:t xml:space="preserve">CARE </w:t>
      </w:r>
      <w:r w:rsidR="00F87351">
        <w:t>h</w:t>
      </w:r>
      <w:r w:rsidR="00261EDF">
        <w:t>old</w:t>
      </w:r>
      <w:r w:rsidR="00F87351">
        <w:t>s</w:t>
      </w:r>
      <w:r w:rsidR="00261EDF">
        <w:t xml:space="preserve"> the behavioral health system accountable to holistically serve those who often have the most complex care needs</w:t>
      </w:r>
      <w:r w:rsidR="00F87351">
        <w:t xml:space="preserve">. </w:t>
      </w:r>
    </w:p>
    <w:p w:rsidR="00261EDF" w:rsidP="00261EDF" w:rsidRDefault="00F87351" w14:paraId="3E0D9864" w14:textId="655E8C44">
      <w:pPr>
        <w:numPr>
          <w:ilvl w:val="0"/>
          <w:numId w:val="7"/>
        </w:numPr>
        <w:spacing w:before="100" w:beforeAutospacing="1" w:after="100" w:afterAutospacing="1" w:line="240" w:lineRule="auto"/>
      </w:pPr>
      <w:r>
        <w:t>It provides a way for p</w:t>
      </w:r>
      <w:r w:rsidR="00261EDF">
        <w:t xml:space="preserve">eople </w:t>
      </w:r>
      <w:r w:rsidR="001372C9">
        <w:t>to</w:t>
      </w:r>
      <w:r w:rsidR="00261EDF">
        <w:t xml:space="preserve"> stabilize, begin healing, and exit homelessness</w:t>
      </w:r>
      <w:r>
        <w:t>.</w:t>
      </w:r>
    </w:p>
    <w:p w:rsidRPr="009A73D6" w:rsidR="004522AD" w:rsidP="005253E3" w:rsidRDefault="00053880" w14:paraId="5EB5BC26" w14:textId="77777777">
      <w:pPr>
        <w:pStyle w:val="Heading3"/>
      </w:pPr>
      <w:r w:rsidRPr="009A73D6">
        <w:t>WHO IS ELIGIBLE FOR CARE?</w:t>
      </w:r>
    </w:p>
    <w:p w:rsidR="004522AD" w:rsidP="00AA52AF" w:rsidRDefault="00053880" w14:paraId="5EB5BC28" w14:textId="554A0866">
      <w:r>
        <w:t xml:space="preserve">Eligibility is determined on a case-by-case basis. Homelessness and mental illness alone are not enough to meet eligibility requirements. </w:t>
      </w:r>
      <w:r w:rsidR="008D0BBB">
        <w:t xml:space="preserve">Some of the </w:t>
      </w:r>
      <w:r w:rsidR="003B6020">
        <w:t>criteria</w:t>
      </w:r>
      <w:r w:rsidR="00CB629E">
        <w:t xml:space="preserve"> include</w:t>
      </w:r>
      <w:r>
        <w:t xml:space="preserve">: </w:t>
      </w:r>
    </w:p>
    <w:p w:rsidR="004522AD" w:rsidRDefault="00053880" w14:paraId="5EB5BC29" w14:textId="082E6F0F">
      <w:pPr>
        <w:numPr>
          <w:ilvl w:val="0"/>
          <w:numId w:val="1"/>
        </w:numPr>
        <w:pBdr>
          <w:top w:val="nil"/>
          <w:left w:val="nil"/>
          <w:bottom w:val="nil"/>
          <w:right w:val="nil"/>
          <w:between w:val="nil"/>
        </w:pBdr>
        <w:spacing w:after="0"/>
      </w:pPr>
      <w:r>
        <w:t>18 years or older</w:t>
      </w:r>
      <w:r w:rsidR="006042BB">
        <w:t>.</w:t>
      </w:r>
      <w:r>
        <w:t xml:space="preserve"> </w:t>
      </w:r>
    </w:p>
    <w:p w:rsidR="004522AD" w:rsidP="00D05C15" w:rsidRDefault="009764AC" w14:paraId="5EB5BC2A" w14:textId="2E266906">
      <w:pPr>
        <w:numPr>
          <w:ilvl w:val="0"/>
          <w:numId w:val="1"/>
        </w:numPr>
        <w:pBdr>
          <w:top w:val="nil"/>
          <w:left w:val="nil"/>
          <w:bottom w:val="nil"/>
          <w:right w:val="nil"/>
          <w:between w:val="nil"/>
        </w:pBdr>
        <w:spacing w:after="0"/>
      </w:pPr>
      <w:r>
        <w:t>A d</w:t>
      </w:r>
      <w:r w:rsidR="00053880">
        <w:t>iagnos</w:t>
      </w:r>
      <w:r>
        <w:t>is</w:t>
      </w:r>
      <w:r w:rsidR="00053880">
        <w:t xml:space="preserve"> </w:t>
      </w:r>
      <w:r>
        <w:t xml:space="preserve">of </w:t>
      </w:r>
      <w:r w:rsidR="003D565C">
        <w:t>schizophrenia spectrum or other psychotic disorders</w:t>
      </w:r>
      <w:r w:rsidR="006042BB">
        <w:t>.</w:t>
      </w:r>
      <w:r w:rsidR="00053880">
        <w:t xml:space="preserve"> </w:t>
      </w:r>
    </w:p>
    <w:p w:rsidR="004522AD" w:rsidRDefault="00053880" w14:paraId="5EB5BC2B" w14:textId="2AD03F58">
      <w:pPr>
        <w:numPr>
          <w:ilvl w:val="0"/>
          <w:numId w:val="1"/>
        </w:numPr>
        <w:pBdr>
          <w:top w:val="nil"/>
          <w:left w:val="nil"/>
          <w:bottom w:val="nil"/>
          <w:right w:val="nil"/>
          <w:between w:val="nil"/>
        </w:pBdr>
        <w:spacing w:after="0"/>
      </w:pPr>
      <w:r>
        <w:t>Mental illness must be severe, persistent, and significantly interfering with daily living activities</w:t>
      </w:r>
      <w:r w:rsidR="006042BB">
        <w:t>.</w:t>
      </w:r>
    </w:p>
    <w:p w:rsidR="004522AD" w:rsidRDefault="00053880" w14:paraId="5EB5BC2C" w14:textId="121AD5BC">
      <w:pPr>
        <w:numPr>
          <w:ilvl w:val="0"/>
          <w:numId w:val="1"/>
        </w:numPr>
        <w:pBdr>
          <w:top w:val="nil"/>
          <w:left w:val="nil"/>
          <w:bottom w:val="nil"/>
          <w:right w:val="nil"/>
          <w:between w:val="nil"/>
        </w:pBdr>
        <w:spacing w:after="0"/>
      </w:pPr>
      <w:r>
        <w:t>Not clinically stabilized in ongoing voluntary treatment</w:t>
      </w:r>
      <w:r w:rsidR="006042BB">
        <w:t>.</w:t>
      </w:r>
      <w:r>
        <w:t xml:space="preserve"> </w:t>
      </w:r>
    </w:p>
    <w:p w:rsidR="004522AD" w:rsidRDefault="00053880" w14:paraId="5EB5BC2D" w14:textId="3E22BB47">
      <w:pPr>
        <w:numPr>
          <w:ilvl w:val="0"/>
          <w:numId w:val="1"/>
        </w:numPr>
        <w:pBdr>
          <w:top w:val="nil"/>
          <w:left w:val="nil"/>
          <w:bottom w:val="nil"/>
          <w:right w:val="nil"/>
          <w:between w:val="nil"/>
        </w:pBdr>
      </w:pPr>
      <w:r>
        <w:t>CARE must be the least restrictive alternative to provide recovery and stability</w:t>
      </w:r>
      <w:r w:rsidR="006042BB">
        <w:t>.</w:t>
      </w:r>
    </w:p>
    <w:p w:rsidR="004377A1" w:rsidP="004377A1" w:rsidRDefault="004377A1" w14:paraId="297D3A67" w14:textId="1B230265">
      <w:r>
        <w:t xml:space="preserve">For more information, see </w:t>
      </w:r>
      <w:hyperlink w:history="1" r:id="rId18">
        <w:r w:rsidRPr="002927D6">
          <w:rPr>
            <w:rStyle w:val="Hyperlink"/>
          </w:rPr>
          <w:t>CARE Act Eligibility Criteria Fact Sheet</w:t>
        </w:r>
      </w:hyperlink>
      <w:r>
        <w:t xml:space="preserve"> (brief).</w:t>
      </w:r>
    </w:p>
    <w:p w:rsidRPr="009A73D6" w:rsidR="004522AD" w:rsidP="005253E3" w:rsidRDefault="00053880" w14:paraId="5EB5BC31" w14:textId="77777777">
      <w:pPr>
        <w:pStyle w:val="Heading3"/>
      </w:pPr>
      <w:bookmarkStart w:name="_heading=h.yh45pghlyx6u" w:colFirst="0" w:colLast="0" w:id="5"/>
      <w:bookmarkStart w:name="_heading=h.dyviqisbln99" w:colFirst="0" w:colLast="0" w:id="6"/>
      <w:bookmarkEnd w:id="5"/>
      <w:bookmarkEnd w:id="6"/>
      <w:r w:rsidRPr="009A73D6">
        <w:t>WHO CAN FILE A PETITION?</w:t>
      </w:r>
    </w:p>
    <w:p w:rsidR="004522AD" w:rsidP="00AA52AF" w:rsidRDefault="00053880" w14:paraId="5EB5BC32" w14:textId="32F55EA5">
      <w:r>
        <w:t xml:space="preserve">A wide range of people can </w:t>
      </w:r>
      <w:r w:rsidR="00B11738">
        <w:t>petition the court</w:t>
      </w:r>
      <w:r w:rsidR="009C38E1">
        <w:t xml:space="preserve"> </w:t>
      </w:r>
      <w:r w:rsidR="00086E8B">
        <w:t>f</w:t>
      </w:r>
      <w:r w:rsidR="0080587C">
        <w:t>or</w:t>
      </w:r>
      <w:r w:rsidR="00B11738">
        <w:t xml:space="preserve"> </w:t>
      </w:r>
      <w:r>
        <w:t>someone to get help. Some examples include:</w:t>
      </w:r>
    </w:p>
    <w:p w:rsidR="004522AD" w:rsidRDefault="00053880" w14:paraId="5EB5BC33" w14:textId="681BE09D">
      <w:pPr>
        <w:numPr>
          <w:ilvl w:val="0"/>
          <w:numId w:val="1"/>
        </w:numPr>
        <w:pBdr>
          <w:top w:val="nil"/>
          <w:left w:val="nil"/>
          <w:bottom w:val="nil"/>
          <w:right w:val="nil"/>
          <w:between w:val="nil"/>
        </w:pBdr>
        <w:spacing w:after="0"/>
      </w:pPr>
      <w:r>
        <w:t>Family members</w:t>
      </w:r>
      <w:r w:rsidR="00BE6E27">
        <w:t>.</w:t>
      </w:r>
    </w:p>
    <w:p w:rsidR="004522AD" w:rsidRDefault="00053880" w14:paraId="5EB5BC34" w14:textId="0397C124">
      <w:pPr>
        <w:numPr>
          <w:ilvl w:val="0"/>
          <w:numId w:val="1"/>
        </w:numPr>
        <w:pBdr>
          <w:top w:val="nil"/>
          <w:left w:val="nil"/>
          <w:bottom w:val="nil"/>
          <w:right w:val="nil"/>
          <w:between w:val="nil"/>
        </w:pBdr>
        <w:spacing w:after="0"/>
      </w:pPr>
      <w:r>
        <w:t>Health</w:t>
      </w:r>
      <w:r w:rsidR="0093184A">
        <w:t xml:space="preserve"> </w:t>
      </w:r>
      <w:r>
        <w:t>care/social services providers</w:t>
      </w:r>
      <w:r w:rsidR="00BE6E27">
        <w:t>.</w:t>
      </w:r>
    </w:p>
    <w:p w:rsidR="004522AD" w:rsidRDefault="00053880" w14:paraId="5EB5BC35" w14:textId="52CAE1CF">
      <w:pPr>
        <w:numPr>
          <w:ilvl w:val="0"/>
          <w:numId w:val="1"/>
        </w:numPr>
        <w:pBdr>
          <w:top w:val="nil"/>
          <w:left w:val="nil"/>
          <w:bottom w:val="nil"/>
          <w:right w:val="nil"/>
          <w:between w:val="nil"/>
        </w:pBdr>
        <w:spacing w:after="0"/>
      </w:pPr>
      <w:r>
        <w:t>First responders</w:t>
      </w:r>
      <w:r w:rsidR="00BE6E27">
        <w:t>.</w:t>
      </w:r>
    </w:p>
    <w:p w:rsidR="004522AD" w:rsidRDefault="00053880" w14:paraId="5EB5BC36" w14:textId="4C45AAA6">
      <w:pPr>
        <w:numPr>
          <w:ilvl w:val="0"/>
          <w:numId w:val="1"/>
        </w:numPr>
        <w:pBdr>
          <w:top w:val="nil"/>
          <w:left w:val="nil"/>
          <w:bottom w:val="nil"/>
          <w:right w:val="nil"/>
          <w:between w:val="nil"/>
        </w:pBdr>
      </w:pPr>
      <w:r>
        <w:t xml:space="preserve">County </w:t>
      </w:r>
      <w:r w:rsidR="00E874A9">
        <w:t xml:space="preserve">behavioral </w:t>
      </w:r>
      <w:r>
        <w:t>health</w:t>
      </w:r>
      <w:r w:rsidR="00E874A9">
        <w:t xml:space="preserve"> agency</w:t>
      </w:r>
      <w:r w:rsidR="00BE6E27">
        <w:t>.</w:t>
      </w:r>
    </w:p>
    <w:p w:rsidR="004522AD" w:rsidP="00AA52AF" w:rsidRDefault="004377A1" w14:paraId="5EB5BC37" w14:textId="5AC5352D">
      <w:r>
        <w:t>For a list of eligible petitioners,</w:t>
      </w:r>
      <w:r w:rsidR="00123EA3">
        <w:t xml:space="preserve"> </w:t>
      </w:r>
      <w:r w:rsidR="00D37803">
        <w:t xml:space="preserve">please visit the </w:t>
      </w:r>
      <w:hyperlink w:history="1" r:id="rId19">
        <w:r w:rsidRPr="00882F90" w:rsidR="00882F90">
          <w:rPr>
            <w:rStyle w:val="Hyperlink"/>
          </w:rPr>
          <w:t>Information for CARE Act Petitioners</w:t>
        </w:r>
      </w:hyperlink>
      <w:r w:rsidRPr="00DD3259" w:rsidR="00882F90">
        <w:t xml:space="preserve"> </w:t>
      </w:r>
      <w:r w:rsidRPr="00DD3259" w:rsidR="00882F90">
        <w:rPr>
          <w:bCs/>
        </w:rPr>
        <w:t>section</w:t>
      </w:r>
      <w:r w:rsidRPr="00882F90" w:rsidR="00D37803">
        <w:rPr>
          <w:bCs/>
        </w:rPr>
        <w:t xml:space="preserve"> </w:t>
      </w:r>
      <w:r w:rsidR="00D37803">
        <w:t xml:space="preserve">on the </w:t>
      </w:r>
      <w:r w:rsidR="007C40B7">
        <w:t xml:space="preserve">California Health and Human Services (CalHHS) </w:t>
      </w:r>
      <w:r w:rsidR="00D37803">
        <w:t>website.</w:t>
      </w:r>
    </w:p>
    <w:p w:rsidRPr="009A73D6" w:rsidR="000B68E6" w:rsidP="005253E3" w:rsidRDefault="000B68E6" w14:paraId="1DBC0942" w14:textId="77777777">
      <w:pPr>
        <w:pStyle w:val="Heading3"/>
      </w:pPr>
      <w:r w:rsidRPr="009A73D6">
        <w:t>HOW DOES THE CARE PROCESS WORK?</w:t>
      </w:r>
    </w:p>
    <w:p w:rsidR="000B68E6" w:rsidP="00AA52AF" w:rsidRDefault="000B68E6" w14:paraId="51BBFD0C" w14:textId="600663CC">
      <w:r>
        <w:t xml:space="preserve">The CARE process begins with the filing of a petition. A court review will then determine eligibility. If eligible, the court </w:t>
      </w:r>
      <w:r w:rsidR="00F97DBF">
        <w:t xml:space="preserve">will </w:t>
      </w:r>
      <w:r>
        <w:t xml:space="preserve">work with the participant </w:t>
      </w:r>
      <w:r w:rsidR="006C53AC">
        <w:t xml:space="preserve">and their attorney </w:t>
      </w:r>
      <w:r>
        <w:t xml:space="preserve">to </w:t>
      </w:r>
      <w:r w:rsidR="0064384B">
        <w:t xml:space="preserve">create a voluntary CARE agreement or court-ordered CARE plan </w:t>
      </w:r>
      <w:r w:rsidR="00F97DBF">
        <w:t xml:space="preserve">that </w:t>
      </w:r>
      <w:r>
        <w:t>connect</w:t>
      </w:r>
      <w:r w:rsidR="00F97DBF">
        <w:t>s</w:t>
      </w:r>
      <w:r>
        <w:t xml:space="preserve"> them with services. </w:t>
      </w:r>
      <w:r w:rsidRPr="00A8222F" w:rsidR="00A8222F">
        <w:t xml:space="preserve">There will be status review hearings to review progress and challenges. </w:t>
      </w:r>
      <w:r>
        <w:t>After 12 months, the participant may graduate from the program</w:t>
      </w:r>
      <w:r w:rsidR="00F97DBF">
        <w:t>, or</w:t>
      </w:r>
      <w:r>
        <w:t xml:space="preserve"> they may continue for another year.</w:t>
      </w:r>
    </w:p>
    <w:p w:rsidR="00587A58" w:rsidRDefault="000B68E6" w14:paraId="4ED28055" w14:textId="0AACAEE6">
      <w:pPr>
        <w:spacing w:after="160"/>
      </w:pPr>
      <w:r>
        <w:t xml:space="preserve">For more information, see </w:t>
      </w:r>
      <w:hyperlink w:history="1" r:id="rId20">
        <w:r w:rsidRPr="5F7E48AD">
          <w:rPr>
            <w:rStyle w:val="Hyperlink"/>
          </w:rPr>
          <w:t>The CARE Process Flow</w:t>
        </w:r>
      </w:hyperlink>
      <w:r>
        <w:t xml:space="preserve"> brief.</w:t>
      </w:r>
    </w:p>
    <w:p w:rsidRPr="009A73D6" w:rsidR="00804692" w:rsidP="005253E3" w:rsidRDefault="00804692" w14:paraId="6768202E" w14:textId="3B34E6A1">
      <w:pPr>
        <w:pStyle w:val="Heading3"/>
      </w:pPr>
      <w:r>
        <w:t>HOW DOES CARE ENSURE ACCOUNTABILITY</w:t>
      </w:r>
      <w:r w:rsidRPr="009A73D6">
        <w:t>?</w:t>
      </w:r>
    </w:p>
    <w:p w:rsidR="00D149DF" w:rsidP="00AA52AF" w:rsidRDefault="00804692" w14:paraId="70E3739E" w14:textId="3D0367D1">
      <w:r>
        <w:t xml:space="preserve">Accountability in CARE goes both ways. If a respondent cannot successfully complete a CARE plan, the </w:t>
      </w:r>
      <w:r w:rsidR="00726997">
        <w:t>c</w:t>
      </w:r>
      <w:r>
        <w:t xml:space="preserve">ourt may use existing law to ensure their safety. The CARE Act also holds local governments accountable for using the variety of funding streams available to provide care to the people who need it. </w:t>
      </w:r>
    </w:p>
    <w:p w:rsidR="004522AD" w:rsidP="00AA52AF" w:rsidRDefault="00053880" w14:paraId="5EB5BC43" w14:textId="61C1A35C">
      <w:r w:rsidRPr="26337D5E">
        <w:rPr>
          <w:b/>
          <w:bCs/>
          <w:color w:val="15315A" w:themeColor="text2"/>
          <w:sz w:val="28"/>
          <w:szCs w:val="28"/>
        </w:rPr>
        <w:t>WHAT HAPPENS NEXT?</w:t>
      </w:r>
      <w:r w:rsidRPr="26337D5E">
        <w:rPr>
          <w:rFonts w:cs="Segoe UI"/>
          <w:b/>
          <w:bCs/>
          <w:color w:val="2D6E8D"/>
          <w:sz w:val="32"/>
          <w:szCs w:val="32"/>
        </w:rPr>
        <w:t xml:space="preserve"> </w:t>
      </w:r>
      <w:r>
        <w:br/>
      </w:r>
      <w:r>
        <w:t xml:space="preserve">After graduating from the CARE process, the participant remains eligible for ongoing treatment, supportive services, and housing in the community to support long-term recovery. </w:t>
      </w:r>
    </w:p>
    <w:p w:rsidR="004522AD" w:rsidRDefault="004522AD" w14:paraId="5EB5BC4C" w14:textId="77777777">
      <w:pPr>
        <w:spacing w:after="0"/>
      </w:pPr>
    </w:p>
    <w:p w:rsidR="004522AD" w:rsidRDefault="004522AD" w14:paraId="5EB5BC4D" w14:textId="77777777">
      <w:pPr>
        <w:spacing w:after="0"/>
      </w:pPr>
    </w:p>
    <w:p w:rsidR="004522AD" w:rsidRDefault="004522AD" w14:paraId="5EB5BC4E" w14:textId="77777777">
      <w:pPr>
        <w:rPr>
          <w:b/>
          <w:color w:val="306E8D"/>
          <w:sz w:val="36"/>
          <w:szCs w:val="36"/>
        </w:rPr>
      </w:pPr>
    </w:p>
    <w:sectPr w:rsidR="004522AD">
      <w:headerReference w:type="even" r:id="rId21"/>
      <w:headerReference w:type="default" r:id="rId22"/>
      <w:footerReference w:type="default" r:id="rId23"/>
      <w:headerReference w:type="first" r:id="rId24"/>
      <w:footerReference w:type="first" r:id="rId25"/>
      <w:pgSz w:w="15840" w:h="12240" w:orient="landscape"/>
      <w:pgMar w:top="1440" w:right="1440" w:bottom="1440" w:left="1440" w:header="720" w:footer="5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410A" w:rsidRDefault="0051410A" w14:paraId="75D42FD8" w14:textId="77777777">
      <w:pPr>
        <w:spacing w:after="0" w:line="240" w:lineRule="auto"/>
      </w:pPr>
      <w:r>
        <w:separator/>
      </w:r>
    </w:p>
  </w:endnote>
  <w:endnote w:type="continuationSeparator" w:id="0">
    <w:p w:rsidR="0051410A" w:rsidRDefault="0051410A" w14:paraId="6EF646DA" w14:textId="77777777">
      <w:pPr>
        <w:spacing w:after="0" w:line="240" w:lineRule="auto"/>
      </w:pPr>
      <w:r>
        <w:continuationSeparator/>
      </w:r>
    </w:p>
  </w:endnote>
  <w:endnote w:type="continuationNotice" w:id="1">
    <w:p w:rsidR="0051410A" w:rsidRDefault="0051410A" w14:paraId="6DB2C94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6FF" w:usb1="4000FCFF" w:usb2="00000009" w:usb3="00000000" w:csb0="0000019F" w:csb1="00000000"/>
  </w:font>
  <w:font w:name="@Yu Gothic UI Semibold">
    <w:charset w:val="80"/>
    <w:family w:val="swiss"/>
    <w:pitch w:val="variable"/>
    <w:sig w:usb0="E00002FF" w:usb1="2AC7FDFF" w:usb2="00000016" w:usb3="00000000" w:csb0="0002009F" w:csb1="00000000"/>
  </w:font>
  <w:font w:name="Quattrocento Sans">
    <w:altName w:val="Calibri"/>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2AD" w:rsidRDefault="004522AD" w14:paraId="5EB5BC6D" w14:textId="77777777">
    <w:pPr>
      <w:widowControl w:val="0"/>
      <w:pBdr>
        <w:top w:val="nil"/>
        <w:left w:val="nil"/>
        <w:bottom w:val="nil"/>
        <w:right w:val="nil"/>
        <w:between w:val="nil"/>
      </w:pBdr>
      <w:spacing w:after="0" w:line="276" w:lineRule="auto"/>
      <w:rPr>
        <w:rFonts w:ascii="Arial" w:hAnsi="Arial" w:eastAsia="Arial" w:cs="Arial"/>
        <w:color w:val="000000"/>
        <w:sz w:val="12"/>
        <w:szCs w:val="12"/>
      </w:rPr>
    </w:pPr>
  </w:p>
  <w:tbl>
    <w:tblPr>
      <w:tblW w:w="14495" w:type="dxa"/>
      <w:tblInd w:w="-1445" w:type="dxa"/>
      <w:tblBorders>
        <w:top w:val="nil"/>
        <w:left w:val="nil"/>
        <w:bottom w:val="nil"/>
        <w:right w:val="single" w:color="E28625" w:sz="12" w:space="0"/>
        <w:insideH w:val="nil"/>
        <w:insideV w:val="nil"/>
      </w:tblBorders>
      <w:tblLayout w:type="fixed"/>
      <w:tblCellMar>
        <w:left w:w="115" w:type="dxa"/>
        <w:right w:w="115" w:type="dxa"/>
      </w:tblCellMar>
      <w:tblLook w:val="0400" w:firstRow="0" w:lastRow="0" w:firstColumn="0" w:lastColumn="0" w:noHBand="0" w:noVBand="1"/>
    </w:tblPr>
    <w:tblGrid>
      <w:gridCol w:w="1530"/>
      <w:gridCol w:w="1805"/>
      <w:gridCol w:w="9720"/>
      <w:gridCol w:w="1440"/>
    </w:tblGrid>
    <w:tr w:rsidR="004522AD" w14:paraId="5EB5BC72" w14:textId="77777777">
      <w:trPr>
        <w:cantSplit/>
        <w:trHeight w:val="1084"/>
      </w:trPr>
      <w:tc>
        <w:tcPr>
          <w:tcW w:w="1530" w:type="dxa"/>
          <w:shd w:val="clear" w:color="auto" w:fill="auto"/>
          <w:vAlign w:val="center"/>
        </w:tcPr>
        <w:p w:rsidR="004522AD" w:rsidRDefault="004522AD" w14:paraId="5EB5BC6E" w14:textId="77777777">
          <w:pPr>
            <w:pBdr>
              <w:top w:val="nil"/>
              <w:left w:val="nil"/>
              <w:bottom w:val="nil"/>
              <w:right w:val="nil"/>
              <w:between w:val="nil"/>
            </w:pBdr>
            <w:tabs>
              <w:tab w:val="center" w:pos="4680"/>
              <w:tab w:val="right" w:pos="9360"/>
            </w:tabs>
            <w:spacing w:after="0"/>
            <w:jc w:val="right"/>
            <w:rPr>
              <w:rFonts w:ascii="Quattrocento Sans" w:hAnsi="Quattrocento Sans" w:eastAsia="Quattrocento Sans" w:cs="Quattrocento Sans"/>
              <w:color w:val="000000"/>
              <w:szCs w:val="24"/>
            </w:rPr>
          </w:pPr>
        </w:p>
      </w:tc>
      <w:tc>
        <w:tcPr>
          <w:tcW w:w="1805" w:type="dxa"/>
          <w:shd w:val="clear" w:color="auto" w:fill="auto"/>
          <w:vAlign w:val="center"/>
        </w:tcPr>
        <w:p w:rsidR="004522AD" w:rsidRDefault="004522AD" w14:paraId="5EB5BC6F" w14:textId="6E1E7611">
          <w:pPr>
            <w:pBdr>
              <w:top w:val="nil"/>
              <w:left w:val="nil"/>
              <w:bottom w:val="nil"/>
              <w:right w:val="nil"/>
              <w:between w:val="nil"/>
            </w:pBdr>
            <w:tabs>
              <w:tab w:val="center" w:pos="4680"/>
              <w:tab w:val="right" w:pos="9360"/>
            </w:tabs>
            <w:spacing w:after="0"/>
            <w:rPr>
              <w:rFonts w:ascii="Quattrocento Sans" w:hAnsi="Quattrocento Sans" w:eastAsia="Quattrocento Sans" w:cs="Quattrocento Sans"/>
              <w:color w:val="000000"/>
              <w:szCs w:val="24"/>
            </w:rPr>
          </w:pPr>
        </w:p>
      </w:tc>
      <w:tc>
        <w:tcPr>
          <w:tcW w:w="9720" w:type="dxa"/>
          <w:tcBorders>
            <w:right w:val="nil"/>
          </w:tcBorders>
          <w:shd w:val="clear" w:color="auto" w:fill="auto"/>
          <w:vAlign w:val="center"/>
        </w:tcPr>
        <w:p w:rsidR="004522AD" w:rsidRDefault="004522AD" w14:paraId="5EB5BC70" w14:textId="33F2366B">
          <w:pPr>
            <w:pBdr>
              <w:top w:val="nil"/>
              <w:left w:val="nil"/>
              <w:bottom w:val="nil"/>
              <w:right w:val="nil"/>
              <w:between w:val="nil"/>
            </w:pBdr>
            <w:tabs>
              <w:tab w:val="center" w:pos="4680"/>
              <w:tab w:val="right" w:pos="9360"/>
            </w:tabs>
            <w:spacing w:after="0"/>
            <w:rPr>
              <w:rFonts w:ascii="Quattrocento Sans" w:hAnsi="Quattrocento Sans" w:eastAsia="Quattrocento Sans" w:cs="Quattrocento Sans"/>
              <w:color w:val="000000"/>
              <w:szCs w:val="24"/>
            </w:rPr>
          </w:pPr>
        </w:p>
      </w:tc>
      <w:tc>
        <w:tcPr>
          <w:tcW w:w="1440" w:type="dxa"/>
          <w:tcBorders>
            <w:left w:val="nil"/>
            <w:right w:val="nil"/>
          </w:tcBorders>
          <w:shd w:val="clear" w:color="auto" w:fill="auto"/>
          <w:vAlign w:val="center"/>
        </w:tcPr>
        <w:p w:rsidR="004522AD" w:rsidRDefault="00053880" w14:paraId="5EB5BC71" w14:textId="46701038">
          <w:pPr>
            <w:pBdr>
              <w:top w:val="nil"/>
              <w:left w:val="nil"/>
              <w:bottom w:val="nil"/>
              <w:right w:val="nil"/>
              <w:between w:val="nil"/>
            </w:pBdr>
            <w:tabs>
              <w:tab w:val="center" w:pos="4680"/>
              <w:tab w:val="right" w:pos="9360"/>
            </w:tabs>
            <w:spacing w:after="0"/>
            <w:rPr>
              <w:rFonts w:ascii="Quattrocento Sans" w:hAnsi="Quattrocento Sans" w:eastAsia="Quattrocento Sans" w:cs="Quattrocento Sans"/>
              <w:color w:val="000000"/>
              <w:szCs w:val="24"/>
            </w:rPr>
          </w:pPr>
          <w:r>
            <w:rPr>
              <w:rFonts w:ascii="Quattrocento Sans" w:hAnsi="Quattrocento Sans" w:eastAsia="Quattrocento Sans" w:cs="Quattrocento Sans"/>
              <w:color w:val="000000"/>
              <w:szCs w:val="24"/>
            </w:rPr>
            <w:t xml:space="preserve">Page | </w:t>
          </w:r>
          <w:r>
            <w:rPr>
              <w:color w:val="000000"/>
            </w:rPr>
            <w:fldChar w:fldCharType="begin"/>
          </w:r>
          <w:r>
            <w:rPr>
              <w:rFonts w:ascii="Quattrocento Sans" w:hAnsi="Quattrocento Sans" w:eastAsia="Quattrocento Sans" w:cs="Quattrocento Sans"/>
              <w:color w:val="000000"/>
              <w:szCs w:val="24"/>
            </w:rPr>
            <w:instrText>PAGE</w:instrText>
          </w:r>
          <w:r>
            <w:rPr>
              <w:color w:val="000000"/>
            </w:rPr>
            <w:fldChar w:fldCharType="separate"/>
          </w:r>
          <w:r w:rsidR="008346A6">
            <w:rPr>
              <w:rFonts w:ascii="Quattrocento Sans" w:hAnsi="Quattrocento Sans" w:eastAsia="Quattrocento Sans" w:cs="Quattrocento Sans"/>
              <w:noProof/>
              <w:color w:val="000000"/>
              <w:szCs w:val="24"/>
            </w:rPr>
            <w:t>2</w:t>
          </w:r>
          <w:r>
            <w:rPr>
              <w:color w:val="000000"/>
            </w:rPr>
            <w:fldChar w:fldCharType="end"/>
          </w:r>
        </w:p>
      </w:tc>
    </w:tr>
  </w:tbl>
  <w:p w:rsidR="004522AD" w:rsidRDefault="004522AD" w14:paraId="5EB5BC73" w14:textId="77777777">
    <w:pPr>
      <w:pBdr>
        <w:top w:val="nil"/>
        <w:left w:val="nil"/>
        <w:bottom w:val="nil"/>
        <w:right w:val="nil"/>
        <w:between w:val="nil"/>
      </w:pBdr>
      <w:spacing w:after="0" w:line="240" w:lineRule="auto"/>
      <w:rPr>
        <w:rFonts w:ascii="Arial" w:hAnsi="Arial" w:eastAsia="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2AD" w:rsidRDefault="00CC522A" w14:paraId="5EB5BC7B" w14:textId="51D9B166">
    <w:pPr>
      <w:pBdr>
        <w:top w:val="nil"/>
        <w:left w:val="nil"/>
        <w:bottom w:val="nil"/>
        <w:right w:val="nil"/>
        <w:between w:val="nil"/>
      </w:pBdr>
      <w:tabs>
        <w:tab w:val="center" w:pos="4680"/>
        <w:tab w:val="right" w:pos="9360"/>
      </w:tabs>
      <w:spacing w:after="0" w:line="240" w:lineRule="auto"/>
      <w:rPr>
        <w:color w:val="000000"/>
      </w:rPr>
    </w:pPr>
    <w:r>
      <w:t>May</w:t>
    </w:r>
    <w:r w:rsidR="0093184A">
      <w:t xml:space="preserve"> </w:t>
    </w:r>
    <w:r w:rsidR="00053880">
      <w:rPr>
        <w:rFonts w:ascii="Quattrocento Sans" w:hAnsi="Quattrocento Sans" w:eastAsia="Quattrocento Sans" w:cs="Quattrocento Sans"/>
        <w:color w:val="000000"/>
        <w:szCs w:val="24"/>
      </w:rPr>
      <w:t>2024</w:t>
    </w:r>
  </w:p>
  <w:p w:rsidR="004522AD" w:rsidRDefault="004522AD" w14:paraId="5EB5BC7C"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410A" w:rsidRDefault="0051410A" w14:paraId="5C08F1EC" w14:textId="77777777">
      <w:pPr>
        <w:spacing w:after="0" w:line="240" w:lineRule="auto"/>
      </w:pPr>
      <w:r>
        <w:separator/>
      </w:r>
    </w:p>
  </w:footnote>
  <w:footnote w:type="continuationSeparator" w:id="0">
    <w:p w:rsidR="0051410A" w:rsidRDefault="0051410A" w14:paraId="538321E1" w14:textId="77777777">
      <w:pPr>
        <w:spacing w:after="0" w:line="240" w:lineRule="auto"/>
      </w:pPr>
      <w:r>
        <w:continuationSeparator/>
      </w:r>
    </w:p>
  </w:footnote>
  <w:footnote w:type="continuationNotice" w:id="1">
    <w:p w:rsidR="0051410A" w:rsidRDefault="0051410A" w14:paraId="65868E3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2AD" w:rsidRDefault="002C58ED" w14:paraId="5EB5BC5F" w14:textId="77777777">
    <w:pPr>
      <w:pBdr>
        <w:top w:val="nil"/>
        <w:left w:val="nil"/>
        <w:bottom w:val="nil"/>
        <w:right w:val="nil"/>
        <w:between w:val="nil"/>
      </w:pBdr>
      <w:tabs>
        <w:tab w:val="center" w:pos="4680"/>
        <w:tab w:val="right" w:pos="9360"/>
      </w:tabs>
      <w:spacing w:after="0" w:line="240" w:lineRule="auto"/>
      <w:rPr>
        <w:color w:val="000000"/>
      </w:rPr>
    </w:pPr>
    <w:r>
      <w:rPr>
        <w:noProof/>
        <w:color w:val="2B579A"/>
        <w:shd w:val="clear" w:color="auto" w:fill="E6E6E6"/>
      </w:rPr>
    </w:r>
    <w:r w:rsidR="002C58ED">
      <w:rPr>
        <w:noProof/>
        <w:color w:val="2B579A"/>
        <w:shd w:val="clear" w:color="auto" w:fill="E6E6E6"/>
      </w:rPr>
      <w:pict w14:anchorId="5EB5BC7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0;margin-top:0;width:467.75pt;height:605.25pt;z-index:-251658752;mso-wrap-edited:f;mso-width-percent:0;mso-height-percent:0;mso-position-horizontal:center;mso-position-horizontal-relative:margin;mso-position-vertical:center;mso-position-vertical-relative:margin;mso-width-percent:0;mso-height-percent:0" alt="" o:spid="_x0000_s1025" type="#_x0000_t75">
          <v:imagedata o:title="image2"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2AD" w:rsidRDefault="004522AD" w14:paraId="5EB5BC60" w14:textId="77777777">
    <w:pPr>
      <w:widowControl w:val="0"/>
      <w:pBdr>
        <w:top w:val="nil"/>
        <w:left w:val="nil"/>
        <w:bottom w:val="nil"/>
        <w:right w:val="nil"/>
        <w:between w:val="nil"/>
      </w:pBdr>
      <w:spacing w:after="0" w:line="276" w:lineRule="auto"/>
      <w:rPr>
        <w:rFonts w:ascii="Arial" w:hAnsi="Arial" w:eastAsia="Arial" w:cs="Arial"/>
        <w:color w:val="000000"/>
        <w:sz w:val="2"/>
        <w:szCs w:val="2"/>
      </w:rPr>
    </w:pPr>
  </w:p>
  <w:tbl>
    <w:tblPr>
      <w:tblW w:w="18935" w:type="dxa"/>
      <w:tblInd w:w="-1445" w:type="dxa"/>
      <w:tblBorders>
        <w:top w:val="nil"/>
        <w:left w:val="nil"/>
        <w:bottom w:val="single" w:color="15315A" w:sz="18" w:space="0"/>
        <w:right w:val="nil"/>
        <w:insideH w:val="nil"/>
        <w:insideV w:val="nil"/>
      </w:tblBorders>
      <w:tblLayout w:type="fixed"/>
      <w:tblCellMar>
        <w:left w:w="115" w:type="dxa"/>
        <w:right w:w="115" w:type="dxa"/>
      </w:tblCellMar>
      <w:tblLook w:val="0400" w:firstRow="0" w:lastRow="0" w:firstColumn="0" w:lastColumn="0" w:noHBand="0" w:noVBand="1"/>
    </w:tblPr>
    <w:tblGrid>
      <w:gridCol w:w="885"/>
      <w:gridCol w:w="12080"/>
      <w:gridCol w:w="3630"/>
      <w:gridCol w:w="2340"/>
    </w:tblGrid>
    <w:tr w:rsidR="004522AD" w:rsidTr="00BD5A98" w14:paraId="5EB5BC65" w14:textId="77777777">
      <w:trPr>
        <w:cantSplit/>
      </w:trPr>
      <w:tc>
        <w:tcPr>
          <w:tcW w:w="885" w:type="dxa"/>
          <w:tcBorders>
            <w:bottom w:val="single" w:color="0F2443" w:sz="18" w:space="0"/>
          </w:tcBorders>
          <w:shd w:val="clear" w:color="auto" w:fill="auto"/>
          <w:vAlign w:val="center"/>
        </w:tcPr>
        <w:p w:rsidR="004522AD" w:rsidRDefault="004522AD" w14:paraId="5EB5BC61" w14:textId="77777777">
          <w:pPr>
            <w:pBdr>
              <w:top w:val="nil"/>
              <w:left w:val="nil"/>
              <w:bottom w:val="nil"/>
              <w:right w:val="nil"/>
              <w:between w:val="nil"/>
            </w:pBdr>
            <w:tabs>
              <w:tab w:val="center" w:pos="4680"/>
              <w:tab w:val="right" w:pos="9360"/>
            </w:tabs>
            <w:spacing w:after="0"/>
            <w:jc w:val="right"/>
            <w:rPr>
              <w:rFonts w:ascii="Quattrocento Sans" w:hAnsi="Quattrocento Sans" w:eastAsia="Quattrocento Sans" w:cs="Quattrocento Sans"/>
              <w:b/>
              <w:color w:val="0F2443"/>
              <w:szCs w:val="24"/>
            </w:rPr>
          </w:pPr>
        </w:p>
      </w:tc>
      <w:tc>
        <w:tcPr>
          <w:tcW w:w="12080" w:type="dxa"/>
          <w:tcBorders>
            <w:bottom w:val="single" w:color="0F2443" w:sz="18" w:space="0"/>
          </w:tcBorders>
          <w:shd w:val="clear" w:color="auto" w:fill="auto"/>
          <w:vAlign w:val="center"/>
        </w:tcPr>
        <w:p w:rsidRPr="00BD5A98" w:rsidR="004522AD" w:rsidRDefault="00053880" w14:paraId="5EB5BC62" w14:textId="77777777">
          <w:pPr>
            <w:pBdr>
              <w:top w:val="nil"/>
              <w:left w:val="nil"/>
              <w:bottom w:val="nil"/>
              <w:right w:val="nil"/>
              <w:between w:val="nil"/>
            </w:pBdr>
            <w:tabs>
              <w:tab w:val="center" w:pos="4680"/>
              <w:tab w:val="right" w:pos="9360"/>
            </w:tabs>
            <w:spacing w:after="0"/>
            <w:rPr>
              <w:rFonts w:eastAsia="Quattrocento Sans" w:cs="Segoe UI"/>
              <w:b/>
              <w:color w:val="15315A"/>
              <w:sz w:val="32"/>
              <w:szCs w:val="32"/>
            </w:rPr>
          </w:pPr>
          <w:r w:rsidRPr="00BD5A98">
            <w:rPr>
              <w:rFonts w:eastAsia="Quattrocento Sans" w:cs="Segoe UI"/>
              <w:b/>
              <w:color w:val="15315A"/>
              <w:sz w:val="32"/>
              <w:szCs w:val="32"/>
            </w:rPr>
            <w:t>CARE Act Communications Toolkit for Counties - Talking Points</w:t>
          </w:r>
        </w:p>
      </w:tc>
      <w:tc>
        <w:tcPr>
          <w:tcW w:w="3630" w:type="dxa"/>
          <w:tcBorders>
            <w:bottom w:val="single" w:color="0F2443" w:sz="18" w:space="0"/>
          </w:tcBorders>
          <w:shd w:val="clear" w:color="auto" w:fill="auto"/>
          <w:vAlign w:val="bottom"/>
        </w:tcPr>
        <w:p w:rsidR="004522AD" w:rsidRDefault="004522AD" w14:paraId="5EB5BC63" w14:textId="77777777">
          <w:pPr>
            <w:pBdr>
              <w:top w:val="nil"/>
              <w:left w:val="nil"/>
              <w:bottom w:val="nil"/>
              <w:right w:val="nil"/>
              <w:between w:val="nil"/>
            </w:pBdr>
            <w:tabs>
              <w:tab w:val="center" w:pos="4680"/>
              <w:tab w:val="right" w:pos="9360"/>
            </w:tabs>
            <w:spacing w:after="0"/>
            <w:jc w:val="right"/>
            <w:rPr>
              <w:rFonts w:ascii="Quattrocento Sans" w:hAnsi="Quattrocento Sans" w:eastAsia="Quattrocento Sans" w:cs="Quattrocento Sans"/>
              <w:b/>
              <w:color w:val="15315A"/>
              <w:szCs w:val="24"/>
            </w:rPr>
          </w:pPr>
        </w:p>
      </w:tc>
      <w:tc>
        <w:tcPr>
          <w:tcW w:w="2340" w:type="dxa"/>
          <w:tcBorders>
            <w:bottom w:val="single" w:color="0F2443" w:sz="18" w:space="0"/>
          </w:tcBorders>
          <w:shd w:val="clear" w:color="auto" w:fill="auto"/>
          <w:vAlign w:val="bottom"/>
        </w:tcPr>
        <w:p w:rsidR="004522AD" w:rsidRDefault="004522AD" w14:paraId="5EB5BC64" w14:textId="77777777">
          <w:pPr>
            <w:pBdr>
              <w:top w:val="nil"/>
              <w:left w:val="nil"/>
              <w:bottom w:val="nil"/>
              <w:right w:val="nil"/>
              <w:between w:val="nil"/>
            </w:pBdr>
            <w:tabs>
              <w:tab w:val="center" w:pos="4680"/>
              <w:tab w:val="right" w:pos="9360"/>
            </w:tabs>
            <w:spacing w:after="0"/>
            <w:rPr>
              <w:rFonts w:ascii="Quattrocento Sans" w:hAnsi="Quattrocento Sans" w:eastAsia="Quattrocento Sans" w:cs="Quattrocento Sans"/>
              <w:b/>
              <w:color w:val="15315A"/>
              <w:szCs w:val="24"/>
            </w:rPr>
          </w:pPr>
        </w:p>
      </w:tc>
    </w:tr>
  </w:tbl>
  <w:p w:rsidR="004522AD" w:rsidRDefault="004522AD" w14:paraId="5EB5BC66" w14:textId="77777777">
    <w:pPr>
      <w:pBdr>
        <w:top w:val="nil"/>
        <w:left w:val="nil"/>
        <w:bottom w:val="nil"/>
        <w:right w:val="nil"/>
        <w:between w:val="nil"/>
      </w:pBdr>
      <w:tabs>
        <w:tab w:val="center" w:pos="4680"/>
        <w:tab w:val="right" w:pos="9360"/>
      </w:tabs>
      <w:spacing w:after="0" w:line="240" w:lineRule="auto"/>
      <w:rPr>
        <w:sz w:val="2"/>
        <w:szCs w:val="2"/>
      </w:rPr>
    </w:pPr>
  </w:p>
  <w:p w:rsidR="004522AD" w:rsidRDefault="004522AD" w14:paraId="5EB5BC67" w14:textId="77777777">
    <w:pPr>
      <w:pBdr>
        <w:top w:val="nil"/>
        <w:left w:val="nil"/>
        <w:bottom w:val="nil"/>
        <w:right w:val="nil"/>
        <w:between w:val="nil"/>
      </w:pBdr>
      <w:tabs>
        <w:tab w:val="center" w:pos="4680"/>
        <w:tab w:val="right" w:pos="9360"/>
      </w:tabs>
      <w:spacing w:after="0" w:line="240" w:lineRule="auto"/>
      <w:rPr>
        <w:sz w:val="2"/>
        <w:szCs w:val="2"/>
      </w:rPr>
    </w:pPr>
  </w:p>
  <w:p w:rsidR="004522AD" w:rsidRDefault="004522AD" w14:paraId="5EB5BC68" w14:textId="77777777">
    <w:pPr>
      <w:pBdr>
        <w:top w:val="nil"/>
        <w:left w:val="nil"/>
        <w:bottom w:val="nil"/>
        <w:right w:val="nil"/>
        <w:between w:val="nil"/>
      </w:pBdr>
      <w:tabs>
        <w:tab w:val="center" w:pos="4680"/>
        <w:tab w:val="right" w:pos="9360"/>
      </w:tabs>
      <w:spacing w:after="0" w:line="240" w:lineRule="auto"/>
      <w:rPr>
        <w:sz w:val="2"/>
        <w:szCs w:val="2"/>
      </w:rPr>
    </w:pPr>
  </w:p>
  <w:p w:rsidR="004522AD" w:rsidRDefault="004522AD" w14:paraId="5EB5BC69" w14:textId="77777777">
    <w:pPr>
      <w:pBdr>
        <w:top w:val="nil"/>
        <w:left w:val="nil"/>
        <w:bottom w:val="nil"/>
        <w:right w:val="nil"/>
        <w:between w:val="nil"/>
      </w:pBdr>
      <w:tabs>
        <w:tab w:val="center" w:pos="4680"/>
        <w:tab w:val="right" w:pos="9360"/>
      </w:tabs>
      <w:spacing w:after="0" w:line="240" w:lineRule="auto"/>
      <w:rPr>
        <w:sz w:val="2"/>
        <w:szCs w:val="2"/>
      </w:rPr>
    </w:pPr>
  </w:p>
  <w:p w:rsidR="004522AD" w:rsidRDefault="004522AD" w14:paraId="5EB5BC6A" w14:textId="77777777">
    <w:pPr>
      <w:pBdr>
        <w:top w:val="nil"/>
        <w:left w:val="nil"/>
        <w:bottom w:val="nil"/>
        <w:right w:val="nil"/>
        <w:between w:val="nil"/>
      </w:pBdr>
      <w:tabs>
        <w:tab w:val="center" w:pos="4680"/>
        <w:tab w:val="right" w:pos="9360"/>
      </w:tabs>
      <w:spacing w:after="0" w:line="240" w:lineRule="auto"/>
      <w:rPr>
        <w:sz w:val="2"/>
        <w:szCs w:val="2"/>
      </w:rPr>
    </w:pPr>
  </w:p>
  <w:p w:rsidR="004522AD" w:rsidRDefault="004522AD" w14:paraId="5EB5BC6B" w14:textId="77777777">
    <w:pPr>
      <w:pBdr>
        <w:top w:val="nil"/>
        <w:left w:val="nil"/>
        <w:bottom w:val="nil"/>
        <w:right w:val="nil"/>
        <w:between w:val="nil"/>
      </w:pBdr>
      <w:tabs>
        <w:tab w:val="center" w:pos="4680"/>
        <w:tab w:val="right" w:pos="9360"/>
      </w:tabs>
      <w:spacing w:after="0" w:line="240" w:lineRule="auto"/>
      <w:rPr>
        <w:sz w:val="2"/>
        <w:szCs w:val="2"/>
      </w:rPr>
    </w:pPr>
  </w:p>
  <w:p w:rsidR="004522AD" w:rsidRDefault="004522AD" w14:paraId="5EB5BC6C" w14:textId="77777777">
    <w:pPr>
      <w:pBdr>
        <w:top w:val="nil"/>
        <w:left w:val="nil"/>
        <w:bottom w:val="nil"/>
        <w:right w:val="nil"/>
        <w:between w:val="nil"/>
      </w:pBdr>
      <w:tabs>
        <w:tab w:val="center" w:pos="4680"/>
        <w:tab w:val="right" w:pos="9360"/>
      </w:tabs>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2AD" w:rsidRDefault="004522AD" w14:paraId="5EB5BC74" w14:textId="77777777">
    <w:pPr>
      <w:widowControl w:val="0"/>
      <w:pBdr>
        <w:top w:val="nil"/>
        <w:left w:val="nil"/>
        <w:bottom w:val="nil"/>
        <w:right w:val="nil"/>
        <w:between w:val="nil"/>
      </w:pBdr>
      <w:spacing w:after="0" w:line="276" w:lineRule="auto"/>
      <w:rPr>
        <w:color w:val="000000"/>
      </w:rPr>
    </w:pPr>
  </w:p>
  <w:tbl>
    <w:tblPr>
      <w:tblW w:w="12870" w:type="dxa"/>
      <w:tblInd w:w="-1980"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360"/>
      <w:gridCol w:w="2160"/>
      <w:gridCol w:w="1350"/>
    </w:tblGrid>
    <w:tr w:rsidR="004522AD" w14:paraId="5EB5BC79" w14:textId="77777777">
      <w:trPr>
        <w:cantSplit/>
        <w:trHeight w:val="1440"/>
      </w:trPr>
      <w:tc>
        <w:tcPr>
          <w:tcW w:w="9360" w:type="dxa"/>
          <w:shd w:val="clear" w:color="auto" w:fill="auto"/>
          <w:vAlign w:val="center"/>
        </w:tcPr>
        <w:p w:rsidRPr="00CC522A" w:rsidR="004522AD" w:rsidRDefault="00053880" w14:paraId="5EB5BC76" w14:textId="77777777">
          <w:pPr>
            <w:pBdr>
              <w:top w:val="nil"/>
              <w:left w:val="nil"/>
              <w:bottom w:val="nil"/>
              <w:right w:val="nil"/>
              <w:between w:val="nil"/>
            </w:pBdr>
            <w:tabs>
              <w:tab w:val="center" w:pos="4680"/>
              <w:tab w:val="right" w:pos="9360"/>
            </w:tabs>
            <w:ind w:left="1960"/>
            <w:rPr>
              <w:rFonts w:eastAsia="Quattrocento Sans" w:cs="Segoe UI"/>
              <w:b/>
              <w:color w:val="15315A"/>
              <w:sz w:val="44"/>
              <w:szCs w:val="44"/>
            </w:rPr>
          </w:pPr>
          <w:r w:rsidRPr="00CC522A">
            <w:rPr>
              <w:rFonts w:eastAsia="Quattrocento Sans" w:cs="Segoe UI"/>
              <w:b/>
              <w:color w:val="15315A"/>
              <w:sz w:val="44"/>
              <w:szCs w:val="44"/>
            </w:rPr>
            <w:t>CARE Act Communications Toolkit for Counties - Talking Points</w:t>
          </w:r>
        </w:p>
      </w:tc>
      <w:tc>
        <w:tcPr>
          <w:tcW w:w="2160" w:type="dxa"/>
          <w:shd w:val="clear" w:color="auto" w:fill="auto"/>
          <w:vAlign w:val="center"/>
        </w:tcPr>
        <w:p w:rsidR="004522AD" w:rsidRDefault="004522AD" w14:paraId="5EB5BC77" w14:textId="77777777">
          <w:pPr>
            <w:pBdr>
              <w:top w:val="nil"/>
              <w:left w:val="nil"/>
              <w:bottom w:val="nil"/>
              <w:right w:val="nil"/>
              <w:between w:val="nil"/>
            </w:pBdr>
            <w:tabs>
              <w:tab w:val="center" w:pos="4680"/>
              <w:tab w:val="right" w:pos="9360"/>
            </w:tabs>
            <w:jc w:val="right"/>
            <w:rPr>
              <w:rFonts w:ascii="Quattrocento Sans" w:hAnsi="Quattrocento Sans" w:eastAsia="Quattrocento Sans" w:cs="Quattrocento Sans"/>
              <w:b/>
              <w:color w:val="F8A51E"/>
              <w:sz w:val="44"/>
              <w:szCs w:val="44"/>
            </w:rPr>
          </w:pPr>
        </w:p>
      </w:tc>
      <w:tc>
        <w:tcPr>
          <w:tcW w:w="1350" w:type="dxa"/>
          <w:shd w:val="clear" w:color="auto" w:fill="auto"/>
          <w:vAlign w:val="center"/>
        </w:tcPr>
        <w:p w:rsidR="004522AD" w:rsidRDefault="004522AD" w14:paraId="5EB5BC78" w14:textId="77777777">
          <w:pPr>
            <w:pBdr>
              <w:top w:val="nil"/>
              <w:left w:val="nil"/>
              <w:bottom w:val="nil"/>
              <w:right w:val="nil"/>
              <w:between w:val="nil"/>
            </w:pBdr>
            <w:tabs>
              <w:tab w:val="center" w:pos="4680"/>
              <w:tab w:val="right" w:pos="9360"/>
            </w:tabs>
            <w:spacing w:after="0"/>
            <w:rPr>
              <w:rFonts w:ascii="Quattrocento Sans" w:hAnsi="Quattrocento Sans" w:eastAsia="Quattrocento Sans" w:cs="Quattrocento Sans"/>
              <w:b/>
              <w:color w:val="FFFFFF"/>
              <w:szCs w:val="24"/>
            </w:rPr>
          </w:pPr>
        </w:p>
      </w:tc>
    </w:tr>
  </w:tbl>
  <w:p w:rsidR="004522AD" w:rsidRDefault="004522AD" w14:paraId="5EB5BC7A" w14:textId="77777777">
    <w:pPr>
      <w:pBdr>
        <w:top w:val="nil"/>
        <w:left w:val="nil"/>
        <w:bottom w:val="nil"/>
        <w:right w:val="nil"/>
        <w:between w:val="nil"/>
      </w:pBdr>
      <w:spacing w:after="0" w:line="240" w:lineRule="auto"/>
      <w:rPr>
        <w:rFonts w:ascii="Arial" w:hAnsi="Arial" w:eastAsia="Arial" w:cs="Arial"/>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05E3E"/>
    <w:multiLevelType w:val="multilevel"/>
    <w:tmpl w:val="7C86B23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FF154D8"/>
    <w:multiLevelType w:val="hybridMultilevel"/>
    <w:tmpl w:val="C0203066"/>
    <w:lvl w:ilvl="0" w:tplc="FFF4BB52">
      <w:start w:val="1"/>
      <w:numFmt w:val="bullet"/>
      <w:pStyle w:val="Bullets"/>
      <w:lvlText w:val="»"/>
      <w:lvlJc w:val="left"/>
      <w:pPr>
        <w:ind w:left="792" w:hanging="360"/>
      </w:pPr>
      <w:rPr>
        <w:rFonts w:hint="default" w:ascii="Segoe UI" w:hAnsi="Segoe UI"/>
        <w:b/>
        <w:i w:val="0"/>
        <w:color w:val="E47225"/>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26E6869"/>
    <w:multiLevelType w:val="multilevel"/>
    <w:tmpl w:val="AB602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511681E"/>
    <w:multiLevelType w:val="hybridMultilevel"/>
    <w:tmpl w:val="197065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CFC1183"/>
    <w:multiLevelType w:val="multilevel"/>
    <w:tmpl w:val="9CE45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1876141">
    <w:abstractNumId w:val="4"/>
  </w:num>
  <w:num w:numId="2" w16cid:durableId="634410009">
    <w:abstractNumId w:val="2"/>
  </w:num>
  <w:num w:numId="3" w16cid:durableId="2055808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774507">
    <w:abstractNumId w:val="1"/>
  </w:num>
  <w:num w:numId="5" w16cid:durableId="2142770315">
    <w:abstractNumId w:val="1"/>
  </w:num>
  <w:num w:numId="6" w16cid:durableId="1514416646">
    <w:abstractNumId w:val="3"/>
  </w:num>
  <w:num w:numId="7" w16cid:durableId="79190205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AD"/>
    <w:rsid w:val="000016FF"/>
    <w:rsid w:val="00015C4A"/>
    <w:rsid w:val="00025EFD"/>
    <w:rsid w:val="00030936"/>
    <w:rsid w:val="000456DE"/>
    <w:rsid w:val="00053880"/>
    <w:rsid w:val="00070843"/>
    <w:rsid w:val="00086E8B"/>
    <w:rsid w:val="00094ABA"/>
    <w:rsid w:val="000A1DD4"/>
    <w:rsid w:val="000A4082"/>
    <w:rsid w:val="000B2FFA"/>
    <w:rsid w:val="000B68E6"/>
    <w:rsid w:val="000C117F"/>
    <w:rsid w:val="000C6F2F"/>
    <w:rsid w:val="000C749C"/>
    <w:rsid w:val="000E5F08"/>
    <w:rsid w:val="000F22E7"/>
    <w:rsid w:val="001002FC"/>
    <w:rsid w:val="001052E5"/>
    <w:rsid w:val="001207E3"/>
    <w:rsid w:val="00123EA3"/>
    <w:rsid w:val="001372C9"/>
    <w:rsid w:val="00182DE4"/>
    <w:rsid w:val="001B584A"/>
    <w:rsid w:val="001C4F86"/>
    <w:rsid w:val="001F5AB9"/>
    <w:rsid w:val="0022154A"/>
    <w:rsid w:val="0025149A"/>
    <w:rsid w:val="00261EDF"/>
    <w:rsid w:val="00277647"/>
    <w:rsid w:val="00281744"/>
    <w:rsid w:val="002843EC"/>
    <w:rsid w:val="002927D6"/>
    <w:rsid w:val="00292EA9"/>
    <w:rsid w:val="002A4ED9"/>
    <w:rsid w:val="002B43DE"/>
    <w:rsid w:val="002C1F9E"/>
    <w:rsid w:val="002C58ED"/>
    <w:rsid w:val="002D149D"/>
    <w:rsid w:val="002E6287"/>
    <w:rsid w:val="00300213"/>
    <w:rsid w:val="0030119C"/>
    <w:rsid w:val="00310E7E"/>
    <w:rsid w:val="00357EDE"/>
    <w:rsid w:val="003624E7"/>
    <w:rsid w:val="00375D9E"/>
    <w:rsid w:val="00390E64"/>
    <w:rsid w:val="003A57C0"/>
    <w:rsid w:val="003B6020"/>
    <w:rsid w:val="003D565C"/>
    <w:rsid w:val="003E6F5C"/>
    <w:rsid w:val="003F76BC"/>
    <w:rsid w:val="00405FA4"/>
    <w:rsid w:val="00414DB6"/>
    <w:rsid w:val="004377A1"/>
    <w:rsid w:val="00446DB9"/>
    <w:rsid w:val="004522AD"/>
    <w:rsid w:val="00480C2C"/>
    <w:rsid w:val="0049043E"/>
    <w:rsid w:val="00490E88"/>
    <w:rsid w:val="00497E15"/>
    <w:rsid w:val="004A5B93"/>
    <w:rsid w:val="004B2515"/>
    <w:rsid w:val="004E2463"/>
    <w:rsid w:val="004E6296"/>
    <w:rsid w:val="00501A9B"/>
    <w:rsid w:val="005064ED"/>
    <w:rsid w:val="0051410A"/>
    <w:rsid w:val="0052162E"/>
    <w:rsid w:val="005253E3"/>
    <w:rsid w:val="00525440"/>
    <w:rsid w:val="005333E2"/>
    <w:rsid w:val="00563791"/>
    <w:rsid w:val="00587A58"/>
    <w:rsid w:val="005A02DF"/>
    <w:rsid w:val="005A35CE"/>
    <w:rsid w:val="005B276E"/>
    <w:rsid w:val="005B29CA"/>
    <w:rsid w:val="005C3390"/>
    <w:rsid w:val="005D47B4"/>
    <w:rsid w:val="005E1898"/>
    <w:rsid w:val="005E6FF6"/>
    <w:rsid w:val="005F6445"/>
    <w:rsid w:val="006042BB"/>
    <w:rsid w:val="00622E75"/>
    <w:rsid w:val="00623786"/>
    <w:rsid w:val="00640A8C"/>
    <w:rsid w:val="0064384B"/>
    <w:rsid w:val="00647721"/>
    <w:rsid w:val="0065335F"/>
    <w:rsid w:val="00671DC5"/>
    <w:rsid w:val="006B5A0B"/>
    <w:rsid w:val="006C53AC"/>
    <w:rsid w:val="006C5D13"/>
    <w:rsid w:val="006E00FE"/>
    <w:rsid w:val="006F538D"/>
    <w:rsid w:val="007076DB"/>
    <w:rsid w:val="00726997"/>
    <w:rsid w:val="00730046"/>
    <w:rsid w:val="00736D67"/>
    <w:rsid w:val="0075409A"/>
    <w:rsid w:val="00781308"/>
    <w:rsid w:val="00793574"/>
    <w:rsid w:val="007A0F26"/>
    <w:rsid w:val="007C0984"/>
    <w:rsid w:val="007C263E"/>
    <w:rsid w:val="007C40B7"/>
    <w:rsid w:val="007D7C00"/>
    <w:rsid w:val="007E062A"/>
    <w:rsid w:val="00804692"/>
    <w:rsid w:val="0080587C"/>
    <w:rsid w:val="0081639D"/>
    <w:rsid w:val="0082580F"/>
    <w:rsid w:val="008346A6"/>
    <w:rsid w:val="008643D0"/>
    <w:rsid w:val="00882F90"/>
    <w:rsid w:val="008868E4"/>
    <w:rsid w:val="008A3590"/>
    <w:rsid w:val="008C2AFD"/>
    <w:rsid w:val="008D02DD"/>
    <w:rsid w:val="008D0BBB"/>
    <w:rsid w:val="008D16F4"/>
    <w:rsid w:val="008E39D5"/>
    <w:rsid w:val="008E3C47"/>
    <w:rsid w:val="008F1B7E"/>
    <w:rsid w:val="00900F3E"/>
    <w:rsid w:val="00921E98"/>
    <w:rsid w:val="0093184A"/>
    <w:rsid w:val="009325BA"/>
    <w:rsid w:val="00942D50"/>
    <w:rsid w:val="009462EA"/>
    <w:rsid w:val="009552A5"/>
    <w:rsid w:val="00955F46"/>
    <w:rsid w:val="0095623F"/>
    <w:rsid w:val="009764AC"/>
    <w:rsid w:val="00986D42"/>
    <w:rsid w:val="009919D9"/>
    <w:rsid w:val="00996614"/>
    <w:rsid w:val="009A73D6"/>
    <w:rsid w:val="009C38E1"/>
    <w:rsid w:val="009F33F0"/>
    <w:rsid w:val="00A11755"/>
    <w:rsid w:val="00A25578"/>
    <w:rsid w:val="00A41065"/>
    <w:rsid w:val="00A453AD"/>
    <w:rsid w:val="00A5322A"/>
    <w:rsid w:val="00A65053"/>
    <w:rsid w:val="00A70F9A"/>
    <w:rsid w:val="00A73AAE"/>
    <w:rsid w:val="00A74761"/>
    <w:rsid w:val="00A8222F"/>
    <w:rsid w:val="00A968B1"/>
    <w:rsid w:val="00AA52AF"/>
    <w:rsid w:val="00AB5FF8"/>
    <w:rsid w:val="00AC1447"/>
    <w:rsid w:val="00AF2BF0"/>
    <w:rsid w:val="00B06AC4"/>
    <w:rsid w:val="00B111C4"/>
    <w:rsid w:val="00B11738"/>
    <w:rsid w:val="00B16CB6"/>
    <w:rsid w:val="00B45FBD"/>
    <w:rsid w:val="00B517A7"/>
    <w:rsid w:val="00B63CCD"/>
    <w:rsid w:val="00B74E8A"/>
    <w:rsid w:val="00B77F4C"/>
    <w:rsid w:val="00B8798A"/>
    <w:rsid w:val="00BA37C8"/>
    <w:rsid w:val="00BD53FE"/>
    <w:rsid w:val="00BD5A98"/>
    <w:rsid w:val="00BE6E27"/>
    <w:rsid w:val="00C07140"/>
    <w:rsid w:val="00C11FDF"/>
    <w:rsid w:val="00C21A1F"/>
    <w:rsid w:val="00C25E64"/>
    <w:rsid w:val="00C47CF5"/>
    <w:rsid w:val="00C66646"/>
    <w:rsid w:val="00C92D9F"/>
    <w:rsid w:val="00C936B2"/>
    <w:rsid w:val="00CA7E45"/>
    <w:rsid w:val="00CB204E"/>
    <w:rsid w:val="00CB5717"/>
    <w:rsid w:val="00CB629E"/>
    <w:rsid w:val="00CC522A"/>
    <w:rsid w:val="00CE02D1"/>
    <w:rsid w:val="00CE3F6F"/>
    <w:rsid w:val="00D06630"/>
    <w:rsid w:val="00D149DF"/>
    <w:rsid w:val="00D177AF"/>
    <w:rsid w:val="00D324F8"/>
    <w:rsid w:val="00D37626"/>
    <w:rsid w:val="00D37803"/>
    <w:rsid w:val="00D458E7"/>
    <w:rsid w:val="00D81E50"/>
    <w:rsid w:val="00D958A6"/>
    <w:rsid w:val="00DA264F"/>
    <w:rsid w:val="00DC10F9"/>
    <w:rsid w:val="00DC2937"/>
    <w:rsid w:val="00DC781A"/>
    <w:rsid w:val="00DD3259"/>
    <w:rsid w:val="00DE04F1"/>
    <w:rsid w:val="00DF0D8A"/>
    <w:rsid w:val="00DF6D25"/>
    <w:rsid w:val="00E00339"/>
    <w:rsid w:val="00E23AAF"/>
    <w:rsid w:val="00E40B73"/>
    <w:rsid w:val="00E758F9"/>
    <w:rsid w:val="00E874A9"/>
    <w:rsid w:val="00E9652B"/>
    <w:rsid w:val="00E97A4E"/>
    <w:rsid w:val="00EC118F"/>
    <w:rsid w:val="00EE4288"/>
    <w:rsid w:val="00F00451"/>
    <w:rsid w:val="00F037ED"/>
    <w:rsid w:val="00F2597A"/>
    <w:rsid w:val="00F44C7A"/>
    <w:rsid w:val="00F610B4"/>
    <w:rsid w:val="00F67C9C"/>
    <w:rsid w:val="00F87351"/>
    <w:rsid w:val="00F97DBF"/>
    <w:rsid w:val="00FA2926"/>
    <w:rsid w:val="00FB0E79"/>
    <w:rsid w:val="00FB3D1F"/>
    <w:rsid w:val="00FD41D6"/>
    <w:rsid w:val="00FF02CC"/>
    <w:rsid w:val="09DE1786"/>
    <w:rsid w:val="0E46237B"/>
    <w:rsid w:val="112F8D81"/>
    <w:rsid w:val="19A7BB42"/>
    <w:rsid w:val="1AA4E35C"/>
    <w:rsid w:val="1F125FC9"/>
    <w:rsid w:val="1FBF667C"/>
    <w:rsid w:val="25E79603"/>
    <w:rsid w:val="26337D5E"/>
    <w:rsid w:val="27C93DE4"/>
    <w:rsid w:val="2C3CA0E9"/>
    <w:rsid w:val="2E71A7DA"/>
    <w:rsid w:val="33A50BC4"/>
    <w:rsid w:val="3682A7F3"/>
    <w:rsid w:val="37545EA6"/>
    <w:rsid w:val="3C66B598"/>
    <w:rsid w:val="3D79CB55"/>
    <w:rsid w:val="41753C7F"/>
    <w:rsid w:val="4276BE67"/>
    <w:rsid w:val="42ACFD69"/>
    <w:rsid w:val="473FDD0C"/>
    <w:rsid w:val="47C5C4CD"/>
    <w:rsid w:val="4CBA3737"/>
    <w:rsid w:val="540A5B84"/>
    <w:rsid w:val="5EBD0061"/>
    <w:rsid w:val="5F7E48AD"/>
    <w:rsid w:val="71F6EB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5BC13"/>
  <w15:docId w15:val="{EBF2A31F-FC6F-4FB3-A79F-A602011FC2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Segoe UI" w:hAnsi="Segoe UI"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46A6"/>
    <w:pPr>
      <w:spacing w:after="120"/>
    </w:pPr>
  </w:style>
  <w:style w:type="paragraph" w:styleId="Heading1">
    <w:name w:val="heading 1"/>
    <w:basedOn w:val="Normal"/>
    <w:next w:val="Normal"/>
    <w:link w:val="Heading1Char"/>
    <w:uiPriority w:val="9"/>
    <w:qFormat/>
    <w:rsid w:val="008346A6"/>
    <w:pPr>
      <w:keepNext/>
      <w:keepLines/>
      <w:spacing w:after="0" w:line="240" w:lineRule="auto"/>
      <w:contextualSpacing/>
      <w:outlineLvl w:val="0"/>
    </w:pPr>
    <w:rPr>
      <w:rFonts w:cs="Segoe UI" w:eastAsiaTheme="majorEastAsia"/>
      <w:b/>
      <w:caps/>
      <w:color w:val="15315A" w:themeColor="text2"/>
      <w:sz w:val="40"/>
      <w:szCs w:val="40"/>
    </w:rPr>
  </w:style>
  <w:style w:type="paragraph" w:styleId="Heading2">
    <w:name w:val="heading 2"/>
    <w:basedOn w:val="Normal"/>
    <w:next w:val="Normal"/>
    <w:link w:val="Heading2Char"/>
    <w:uiPriority w:val="1"/>
    <w:unhideWhenUsed/>
    <w:qFormat/>
    <w:rsid w:val="008346A6"/>
    <w:pPr>
      <w:keepNext/>
      <w:keepLines/>
      <w:spacing w:before="160"/>
      <w:outlineLvl w:val="1"/>
    </w:pPr>
    <w:rPr>
      <w:rFonts w:cs="Segoe UI" w:eastAsiaTheme="majorEastAsia"/>
      <w:b/>
      <w:color w:val="306E8D" w:themeColor="accent1"/>
      <w:sz w:val="36"/>
      <w:szCs w:val="36"/>
    </w:rPr>
  </w:style>
  <w:style w:type="paragraph" w:styleId="Heading3">
    <w:name w:val="heading 3"/>
    <w:basedOn w:val="Normal"/>
    <w:next w:val="Normal"/>
    <w:link w:val="Heading3Char"/>
    <w:uiPriority w:val="9"/>
    <w:unhideWhenUsed/>
    <w:qFormat/>
    <w:rsid w:val="009462EA"/>
    <w:pPr>
      <w:keepNext/>
      <w:spacing w:before="240"/>
      <w:outlineLvl w:val="2"/>
    </w:pPr>
    <w:rPr>
      <w:b/>
      <w:color w:val="15315A"/>
      <w:sz w:val="28"/>
      <w:szCs w:val="28"/>
    </w:rPr>
  </w:style>
  <w:style w:type="paragraph" w:styleId="Heading4">
    <w:name w:val="heading 4"/>
    <w:basedOn w:val="Normal"/>
    <w:next w:val="Normal"/>
    <w:link w:val="Heading4Char"/>
    <w:uiPriority w:val="9"/>
    <w:semiHidden/>
    <w:unhideWhenUsed/>
    <w:qFormat/>
    <w:rsid w:val="008346A6"/>
    <w:pPr>
      <w:keepNext/>
      <w:keepLines/>
      <w:tabs>
        <w:tab w:val="center" w:pos="4680"/>
      </w:tabs>
      <w:spacing w:before="160"/>
      <w:outlineLvl w:val="3"/>
    </w:pPr>
    <w:rPr>
      <w:rFonts w:cs="Segoe UI" w:eastAsiaTheme="majorEastAsia"/>
      <w:b/>
      <w:iCs/>
      <w:color w:val="306E8D" w:themeColor="accent1"/>
      <w:sz w:val="28"/>
      <w:szCs w:val="24"/>
    </w:rPr>
  </w:style>
  <w:style w:type="paragraph" w:styleId="Heading5">
    <w:name w:val="heading 5"/>
    <w:basedOn w:val="Normal"/>
    <w:next w:val="Normal"/>
    <w:link w:val="Heading5Char"/>
    <w:uiPriority w:val="9"/>
    <w:semiHidden/>
    <w:unhideWhenUsed/>
    <w:qFormat/>
    <w:rsid w:val="008346A6"/>
    <w:pPr>
      <w:keepNext/>
      <w:keepLines/>
      <w:spacing w:before="40" w:after="0"/>
      <w:outlineLvl w:val="4"/>
    </w:pPr>
    <w:rPr>
      <w:rFonts w:eastAsiaTheme="majorEastAsia" w:cstheme="majorBidi"/>
      <w:b/>
      <w:color w:val="2D6E8D"/>
      <w:sz w:val="26"/>
      <w:szCs w:val="26"/>
    </w:rPr>
  </w:style>
  <w:style w:type="paragraph" w:styleId="Heading6">
    <w:name w:val="heading 6"/>
    <w:basedOn w:val="Normal"/>
    <w:next w:val="Normal"/>
    <w:link w:val="Heading6Char"/>
    <w:uiPriority w:val="9"/>
    <w:semiHidden/>
    <w:unhideWhenUsed/>
    <w:qFormat/>
    <w:rsid w:val="008346A6"/>
    <w:pPr>
      <w:keepNext/>
      <w:keepLines/>
      <w:spacing w:before="40" w:after="0"/>
      <w:outlineLvl w:val="5"/>
    </w:pPr>
    <w:rPr>
      <w:rFonts w:eastAsiaTheme="majorEastAsia" w:cstheme="majorBidi"/>
      <w:b/>
      <w:color w:val="2D6E8D"/>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styleId="Heading1Char" w:customStyle="1">
    <w:name w:val="Heading 1 Char"/>
    <w:basedOn w:val="DefaultParagraphFont"/>
    <w:link w:val="Heading1"/>
    <w:uiPriority w:val="9"/>
    <w:rsid w:val="008346A6"/>
    <w:rPr>
      <w:rFonts w:cs="Segoe UI" w:eastAsiaTheme="majorEastAsia"/>
      <w:b/>
      <w:caps/>
      <w:color w:val="15315A" w:themeColor="text2"/>
      <w:sz w:val="40"/>
      <w:szCs w:val="40"/>
    </w:rPr>
  </w:style>
  <w:style w:type="character" w:styleId="Heading2Char" w:customStyle="1">
    <w:name w:val="Heading 2 Char"/>
    <w:basedOn w:val="DefaultParagraphFont"/>
    <w:link w:val="Heading2"/>
    <w:uiPriority w:val="1"/>
    <w:rsid w:val="008346A6"/>
    <w:rPr>
      <w:rFonts w:cs="Segoe UI" w:eastAsiaTheme="majorEastAsia"/>
      <w:b/>
      <w:color w:val="306E8D" w:themeColor="accent1"/>
      <w:sz w:val="36"/>
      <w:szCs w:val="36"/>
    </w:rPr>
  </w:style>
  <w:style w:type="character" w:styleId="Heading3Char" w:customStyle="1">
    <w:name w:val="Heading 3 Char"/>
    <w:basedOn w:val="DefaultParagraphFont"/>
    <w:link w:val="Heading3"/>
    <w:uiPriority w:val="9"/>
    <w:rsid w:val="009462EA"/>
    <w:rPr>
      <w:b/>
      <w:color w:val="15315A"/>
      <w:sz w:val="28"/>
      <w:szCs w:val="28"/>
    </w:rPr>
  </w:style>
  <w:style w:type="character" w:styleId="Heading4Char" w:customStyle="1">
    <w:name w:val="Heading 4 Char"/>
    <w:basedOn w:val="DefaultParagraphFont"/>
    <w:link w:val="Heading4"/>
    <w:uiPriority w:val="9"/>
    <w:semiHidden/>
    <w:rsid w:val="008346A6"/>
    <w:rPr>
      <w:rFonts w:cs="Segoe UI" w:eastAsiaTheme="majorEastAsia"/>
      <w:b/>
      <w:iCs/>
      <w:color w:val="306E8D" w:themeColor="accent1"/>
      <w:sz w:val="28"/>
      <w:szCs w:val="24"/>
    </w:rPr>
  </w:style>
  <w:style w:type="character" w:styleId="Heading5Char" w:customStyle="1">
    <w:name w:val="Heading 5 Char"/>
    <w:basedOn w:val="DefaultParagraphFont"/>
    <w:link w:val="Heading5"/>
    <w:uiPriority w:val="9"/>
    <w:semiHidden/>
    <w:rsid w:val="008346A6"/>
    <w:rPr>
      <w:rFonts w:eastAsiaTheme="majorEastAsia" w:cstheme="majorBidi"/>
      <w:b/>
      <w:color w:val="2D6E8D"/>
      <w:sz w:val="26"/>
      <w:szCs w:val="26"/>
    </w:rPr>
  </w:style>
  <w:style w:type="character" w:styleId="Heading6Char" w:customStyle="1">
    <w:name w:val="Heading 6 Char"/>
    <w:basedOn w:val="DefaultParagraphFont"/>
    <w:link w:val="Heading6"/>
    <w:uiPriority w:val="9"/>
    <w:semiHidden/>
    <w:rsid w:val="008346A6"/>
    <w:rPr>
      <w:rFonts w:eastAsiaTheme="majorEastAsia" w:cstheme="majorBidi"/>
      <w:b/>
      <w:color w:val="2D6E8D"/>
    </w:rPr>
  </w:style>
  <w:style w:type="character" w:styleId="Emphasis">
    <w:name w:val="Emphasis"/>
    <w:basedOn w:val="DefaultParagraphFont"/>
    <w:uiPriority w:val="20"/>
    <w:qFormat/>
    <w:rsid w:val="008346A6"/>
    <w:rPr>
      <w:rFonts w:ascii="Segoe UI" w:hAnsi="Segoe UI" w:cs="Segoe UI"/>
      <w:b/>
      <w:iCs/>
      <w:color w:val="2D6E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szCs w:val="24"/>
    </w:rPr>
  </w:style>
  <w:style w:type="character" w:styleId="FooterChar" w:customStyle="1">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szCs w:val="24"/>
    </w:rPr>
  </w:style>
  <w:style w:type="character" w:styleId="HeaderChar" w:customStyle="1">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731394"/>
    <w:rPr>
      <w:b/>
      <w:color w:val="15315A" w:themeColor="text2"/>
      <w:u w:val="single"/>
    </w:rPr>
  </w:style>
  <w:style w:type="paragraph" w:styleId="ListParagraph">
    <w:name w:val="List Paragraph"/>
    <w:aliases w:val="Dot pt,F5 List Paragraph,No Spacing1,List Paragraph Char Char Char,Indicator Text,Colorful List - Accent 11,Numbered Para 1,Bullet 1,Bullet Points,List Paragraph2,MAIN CONTENT,Normal numbered,Issue Action POC,3,POCG Table Text,FooterText"/>
    <w:basedOn w:val="Normal"/>
    <w:link w:val="ListParagraphChar"/>
    <w:uiPriority w:val="34"/>
    <w:rsid w:val="00CF3E6E"/>
    <w:pPr>
      <w:ind w:left="720"/>
      <w:contextualSpacing/>
    </w:pPr>
    <w:rPr>
      <w:rFonts w:cs="Segoe UI"/>
      <w:szCs w:val="24"/>
    </w:rPr>
  </w:style>
  <w:style w:type="character" w:styleId="ListParagraphChar" w:customStyle="1">
    <w:name w:val="List Paragraph Char"/>
    <w:aliases w:val="Dot pt Char,F5 List Paragraph Char,No Spacing1 Char,List Paragraph Char Char Char Char,Indicator Text Char,Colorful List - Accent 11 Char,Numbered Para 1 Char,Bullet 1 Char,Bullet Points Char,List Paragraph2 Char,MAIN CONTENT Char"/>
    <w:basedOn w:val="DefaultParagraphFont"/>
    <w:link w:val="ListParagraph"/>
    <w:uiPriority w:val="34"/>
    <w:rsid w:val="005C2E22"/>
    <w:rPr>
      <w:rFonts w:cs="Segoe UI"/>
      <w:szCs w:val="24"/>
    </w:rPr>
  </w:style>
  <w:style w:type="character" w:styleId="TitleChar" w:customStyle="1">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styleId="BalloonTextChar" w:customStyle="1">
    <w:name w:val="Balloon Text Char"/>
    <w:basedOn w:val="DefaultParagraphFont"/>
    <w:link w:val="BalloonText"/>
    <w:uiPriority w:val="99"/>
    <w:semiHidden/>
    <w:rsid w:val="007A612A"/>
    <w:rPr>
      <w:rFonts w:cs="Segoe UI"/>
      <w:sz w:val="18"/>
      <w:szCs w:val="18"/>
    </w:rPr>
  </w:style>
  <w:style w:type="paragraph" w:styleId="Default" w:customStyle="1">
    <w:name w:val="Default"/>
    <w:rsid w:val="005C2E22"/>
    <w:pPr>
      <w:autoSpaceDE w:val="0"/>
      <w:autoSpaceDN w:val="0"/>
      <w:adjustRightInd w:val="0"/>
      <w:spacing w:after="0" w:line="240" w:lineRule="auto"/>
    </w:pPr>
    <w:rPr>
      <w:rFonts w:ascii="Arial" w:hAnsi="Arial" w:cs="Arial"/>
      <w:color w:val="000000"/>
      <w:szCs w:val="24"/>
    </w:rPr>
  </w:style>
  <w:style w:type="paragraph" w:styleId="CM10" w:customStyle="1">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1"/>
    <w:rsid w:val="005C2E22"/>
    <w:pPr>
      <w:widowControl w:val="0"/>
      <w:autoSpaceDE w:val="0"/>
      <w:autoSpaceDN w:val="0"/>
      <w:spacing w:after="0" w:line="240" w:lineRule="auto"/>
    </w:pPr>
    <w:rPr>
      <w:rFonts w:ascii="Arial" w:hAnsi="Arial" w:eastAsia="Arial" w:cs="Arial"/>
      <w:szCs w:val="24"/>
      <w:lang w:bidi="en-US"/>
    </w:rPr>
  </w:style>
  <w:style w:type="character" w:styleId="BodyTextChar" w:customStyle="1">
    <w:name w:val="Body Text Char"/>
    <w:basedOn w:val="DefaultParagraphFont"/>
    <w:link w:val="BodyText"/>
    <w:uiPriority w:val="1"/>
    <w:rsid w:val="005C2E22"/>
    <w:rPr>
      <w:rFonts w:ascii="Arial" w:hAnsi="Arial" w:eastAsia="Arial" w:cs="Arial"/>
      <w:szCs w:val="24"/>
      <w:lang w:bidi="en-US"/>
    </w:rPr>
  </w:style>
  <w:style w:type="character" w:styleId="CommentReference">
    <w:name w:val="annotation reference"/>
    <w:basedOn w:val="DefaultParagraphFont"/>
    <w:uiPriority w:val="99"/>
    <w:unhideWhenUsed/>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hAnsi="Arial" w:eastAsia="Arial" w:cs="Arial"/>
      <w:sz w:val="20"/>
      <w:szCs w:val="20"/>
      <w:lang w:bidi="en-US"/>
    </w:rPr>
  </w:style>
  <w:style w:type="character" w:styleId="CommentTextChar1" w:customStyle="1">
    <w:name w:val="Comment Text Char1"/>
    <w:basedOn w:val="DefaultParagraphFont"/>
    <w:link w:val="CommentText"/>
    <w:uiPriority w:val="99"/>
    <w:rsid w:val="005C2E22"/>
    <w:rPr>
      <w:rFonts w:ascii="Arial" w:hAnsi="Arial" w:eastAsia="Arial" w:cs="Arial"/>
      <w:sz w:val="20"/>
      <w:szCs w:val="20"/>
      <w:lang w:bidi="en-US"/>
    </w:rPr>
  </w:style>
  <w:style w:type="character" w:styleId="CommentTextChar" w:customStyle="1">
    <w:name w:val="Comment Text Char"/>
    <w:basedOn w:val="DefaultParagraphFont"/>
    <w:uiPriority w:val="99"/>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ootnote Text Char2,Footnote Text Char1 Char,Footnote Text Char Char Char,Footnote Text Char2 Char Char Char,Footnote Text Char1 Char Char Char Char,Footnote Text Char Char Char Char Char Char,Footnote Text Char Char,fn,Style 50,FT,ft"/>
    <w:basedOn w:val="Normal"/>
    <w:link w:val="FootnoteTextChar1"/>
    <w:uiPriority w:val="99"/>
    <w:unhideWhenUsed/>
    <w:rsid w:val="005C2E22"/>
    <w:pPr>
      <w:spacing w:after="0" w:line="240" w:lineRule="auto"/>
    </w:pPr>
    <w:rPr>
      <w:rFonts w:ascii="Arial" w:hAnsi="Arial" w:cs="Arial"/>
      <w:sz w:val="20"/>
      <w:szCs w:val="20"/>
    </w:rPr>
  </w:style>
  <w:style w:type="character" w:styleId="FootnoteTextChar1" w:customStyle="1">
    <w:name w:val="Footnote Text Char1"/>
    <w:aliases w:val="Car Char1,Footnote Text Char2 Char1,Footnote Text Char1 Char Char1,Footnote Text Char Char Char Char1,Footnote Text Char2 Char Char Char Char1,Footnote Text Char1 Char Char Char Char Char1,Footnote Text Char Char Char1,fn Char"/>
    <w:basedOn w:val="DefaultParagraphFont"/>
    <w:link w:val="FootnoteText"/>
    <w:uiPriority w:val="99"/>
    <w:rsid w:val="005C2E22"/>
    <w:rPr>
      <w:rFonts w:ascii="Arial" w:hAnsi="Arial" w:cs="Arial"/>
      <w:sz w:val="20"/>
      <w:szCs w:val="20"/>
    </w:rPr>
  </w:style>
  <w:style w:type="character" w:styleId="FootnoteTextChar" w:customStyle="1">
    <w:name w:val="Footnote Text Char"/>
    <w:aliases w:val="Car Char,Footnote Text Char2 Char,Footnote Text Char1 Char Char,Footnote Text Char Char Char Char,Footnote Text Char2 Char Char Char Char,Footnote Text Char1 Char Char Char Char Char,Footnote Text Char Char Char Char Char Char Char"/>
    <w:basedOn w:val="DefaultParagraphFont"/>
    <w:uiPriority w:val="99"/>
    <w:rsid w:val="005C2E22"/>
    <w:rPr>
      <w:rFonts w:asciiTheme="minorHAnsi" w:hAnsiTheme="minorHAnsi"/>
      <w:sz w:val="20"/>
      <w:szCs w:val="20"/>
    </w:rPr>
  </w:style>
  <w:style w:type="character" w:styleId="e24kjd" w:customStyle="1">
    <w:name w:val="e24kjd"/>
    <w:basedOn w:val="DefaultParagraphFont"/>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hAnsiTheme="minorHAnsi" w:eastAsiaTheme="minorHAnsi" w:cstheme="minorBidi"/>
      <w:b/>
      <w:bCs/>
      <w:lang w:bidi="ar-SA"/>
    </w:rPr>
  </w:style>
  <w:style w:type="character" w:styleId="CommentSubjectChar" w:customStyle="1">
    <w:name w:val="Comment Subject Char"/>
    <w:basedOn w:val="CommentTextChar"/>
    <w:link w:val="CommentSubject"/>
    <w:uiPriority w:val="99"/>
    <w:semiHidden/>
    <w:rsid w:val="005C2E22"/>
    <w:rPr>
      <w:rFonts w:asciiTheme="minorHAnsi" w:hAnsiTheme="minorHAnsi"/>
      <w:b/>
      <w:bCs/>
      <w:sz w:val="20"/>
      <w:szCs w:val="20"/>
    </w:rPr>
  </w:style>
  <w:style w:type="paragraph" w:styleId="CalibriBody" w:customStyle="1">
    <w:name w:val="Calibri Body"/>
    <w:basedOn w:val="Normal"/>
    <w:rsid w:val="005C2E22"/>
    <w:pPr>
      <w:spacing w:after="240" w:line="240" w:lineRule="auto"/>
    </w:pPr>
    <w:rPr>
      <w:rFonts w:eastAsia="Times New Roman" w:cstheme="minorHAnsi"/>
      <w:szCs w:val="24"/>
    </w:rPr>
  </w:style>
  <w:style w:type="paragraph" w:styleId="CM49" w:customStyle="1">
    <w:name w:val="CM49"/>
    <w:basedOn w:val="Default"/>
    <w:next w:val="Default"/>
    <w:uiPriority w:val="99"/>
    <w:rsid w:val="005C2E22"/>
    <w:rPr>
      <w:color w:val="auto"/>
    </w:rPr>
  </w:style>
  <w:style w:type="table" w:styleId="TableGrid">
    <w:name w:val="Table Grid"/>
    <w:basedOn w:val="TableNormal"/>
    <w:uiPriority w:val="59"/>
    <w:rsid w:val="005C2E22"/>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1"/>
    <w:qFormat/>
    <w:rsid w:val="008346A6"/>
    <w:pPr>
      <w:spacing w:after="0" w:line="240" w:lineRule="auto"/>
    </w:pPr>
    <w:rPr>
      <w:rFonts w:ascii="Arial" w:hAnsi="Arial" w:cs="Arial" w:eastAsiaTheme="minorEastAsia"/>
      <w:szCs w:val="24"/>
    </w:rPr>
  </w:style>
  <w:style w:type="character" w:styleId="NoSpacingChar" w:customStyle="1">
    <w:name w:val="No Spacing Char"/>
    <w:basedOn w:val="DefaultParagraphFont"/>
    <w:link w:val="NoSpacing"/>
    <w:uiPriority w:val="1"/>
    <w:rsid w:val="008346A6"/>
    <w:rPr>
      <w:rFonts w:ascii="Arial" w:hAnsi="Arial" w:cs="Arial" w:eastAsiaTheme="minorEastAsia"/>
      <w:szCs w:val="24"/>
    </w:rPr>
  </w:style>
  <w:style w:type="paragraph" w:styleId="CM47" w:customStyle="1">
    <w:name w:val="CM47"/>
    <w:basedOn w:val="Default"/>
    <w:next w:val="Default"/>
    <w:uiPriority w:val="99"/>
    <w:rsid w:val="005C2E22"/>
    <w:rPr>
      <w:color w:val="auto"/>
    </w:rPr>
  </w:style>
  <w:style w:type="paragraph" w:styleId="TableParagraph" w:customStyle="1">
    <w:name w:val="Table Paragraph"/>
    <w:basedOn w:val="Normal"/>
    <w:uiPriority w:val="1"/>
    <w:qFormat/>
    <w:rsid w:val="008346A6"/>
    <w:pPr>
      <w:widowControl w:val="0"/>
      <w:autoSpaceDE w:val="0"/>
      <w:autoSpaceDN w:val="0"/>
      <w:adjustRightInd w:val="0"/>
      <w:spacing w:after="0" w:line="240" w:lineRule="auto"/>
    </w:pPr>
    <w:rPr>
      <w:rFonts w:cs="Arial" w:eastAsiaTheme="minorEastAsia"/>
      <w:szCs w:val="24"/>
    </w:rPr>
  </w:style>
  <w:style w:type="paragraph" w:styleId="TableHeading" w:customStyle="1">
    <w:name w:val="Table Heading"/>
    <w:basedOn w:val="Normal"/>
    <w:next w:val="Normal"/>
    <w:rsid w:val="005C2E22"/>
    <w:pPr>
      <w:keepNext/>
      <w:spacing w:before="240" w:after="60" w:afterLines="60" w:line="240" w:lineRule="auto"/>
      <w:ind w:left="360"/>
      <w:jc w:val="center"/>
    </w:pPr>
    <w:rPr>
      <w:rFonts w:ascii="Arial" w:hAnsi="Arial" w:eastAsia="Calibri" w:cs="Arial"/>
      <w:i/>
      <w:szCs w:val="24"/>
    </w:rPr>
  </w:style>
  <w:style w:type="character" w:styleId="Strong">
    <w:name w:val="Strong"/>
    <w:basedOn w:val="DefaultParagraphFont"/>
    <w:qFormat/>
    <w:rsid w:val="008346A6"/>
    <w:rPr>
      <w:b/>
      <w:bCs/>
    </w:rPr>
  </w:style>
  <w:style w:type="paragraph" w:styleId="Bullets" w:customStyle="1">
    <w:name w:val="Bullets"/>
    <w:basedOn w:val="ListParagraph"/>
    <w:link w:val="BulletsChar"/>
    <w:qFormat/>
    <w:rsid w:val="008346A6"/>
    <w:pPr>
      <w:numPr>
        <w:numId w:val="5"/>
      </w:numPr>
      <w:contextualSpacing w:val="0"/>
    </w:pPr>
  </w:style>
  <w:style w:type="character" w:styleId="FollowedHyperlink">
    <w:name w:val="FollowedHyperlink"/>
    <w:basedOn w:val="DefaultParagraphFont"/>
    <w:uiPriority w:val="99"/>
    <w:semiHidden/>
    <w:unhideWhenUsed/>
    <w:rsid w:val="00D31516"/>
    <w:rPr>
      <w:color w:val="666699" w:themeColor="followedHyperlink"/>
      <w:u w:val="single"/>
    </w:rPr>
  </w:style>
  <w:style w:type="character" w:styleId="BulletsChar" w:customStyle="1">
    <w:name w:val="Bullets Char"/>
    <w:basedOn w:val="ListParagraphChar"/>
    <w:link w:val="Bullets"/>
    <w:rsid w:val="008346A6"/>
    <w:rPr>
      <w:rFonts w:cs="Segoe UI"/>
      <w:szCs w:val="24"/>
    </w:rPr>
  </w:style>
  <w:style w:type="paragraph" w:styleId="Footnote" w:customStyle="1">
    <w:name w:val="Footnote"/>
    <w:basedOn w:val="Normal"/>
    <w:link w:val="FootnoteChar"/>
    <w:qFormat/>
    <w:rsid w:val="008346A6"/>
    <w:rPr>
      <w:rFonts w:cs="Segoe UI"/>
      <w:sz w:val="22"/>
      <w:szCs w:val="20"/>
    </w:rPr>
  </w:style>
  <w:style w:type="character" w:styleId="IntenseEmphasis">
    <w:name w:val="Intense Emphasis"/>
    <w:basedOn w:val="DefaultParagraphFont"/>
    <w:uiPriority w:val="21"/>
    <w:rsid w:val="00427621"/>
    <w:rPr>
      <w:i/>
      <w:iCs/>
      <w:color w:val="306E8D" w:themeColor="accent1"/>
    </w:rPr>
  </w:style>
  <w:style w:type="character" w:styleId="FootnoteChar" w:customStyle="1">
    <w:name w:val="Footnote Char"/>
    <w:basedOn w:val="DefaultParagraphFont"/>
    <w:link w:val="Footnote"/>
    <w:rsid w:val="008346A6"/>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color="306E8D" w:themeColor="accent1" w:sz="4" w:space="0"/>
        <w:left w:val="single" w:color="306E8D" w:themeColor="accent1" w:sz="4" w:space="0"/>
        <w:bottom w:val="single" w:color="306E8D" w:themeColor="accent1" w:sz="4" w:space="0"/>
        <w:right w:val="single" w:color="306E8D" w:themeColor="accent1" w:sz="4" w:space="0"/>
      </w:tblBorders>
    </w:tblPr>
    <w:tblStylePr w:type="firstRow">
      <w:rPr>
        <w:b/>
        <w:bCs/>
        <w:color w:val="FFFFFF" w:themeColor="background1"/>
      </w:rPr>
      <w:tblPr/>
      <w:tcPr>
        <w:shd w:val="clear" w:color="auto" w:fill="306E8D" w:themeFill="accent1"/>
      </w:tcPr>
    </w:tblStylePr>
    <w:tblStylePr w:type="lastRow">
      <w:rPr>
        <w:b/>
        <w:bCs/>
      </w:rPr>
      <w:tblPr/>
      <w:tcPr>
        <w:tcBorders>
          <w:top w:val="double" w:color="306E8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06E8D" w:themeColor="accent1" w:sz="4" w:space="0"/>
          <w:right w:val="single" w:color="306E8D" w:themeColor="accent1" w:sz="4" w:space="0"/>
        </w:tcBorders>
      </w:tcPr>
    </w:tblStylePr>
    <w:tblStylePr w:type="band1Horz">
      <w:tblPr/>
      <w:tcPr>
        <w:tcBorders>
          <w:top w:val="single" w:color="306E8D" w:themeColor="accent1" w:sz="4" w:space="0"/>
          <w:bottom w:val="single" w:color="306E8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06E8D" w:themeColor="accent1" w:sz="4" w:space="0"/>
          <w:left w:val="nil"/>
        </w:tcBorders>
      </w:tcPr>
    </w:tblStylePr>
    <w:tblStylePr w:type="swCell">
      <w:tblPr/>
      <w:tcPr>
        <w:tcBorders>
          <w:top w:val="double" w:color="306E8D" w:themeColor="accent1" w:sz="4" w:space="0"/>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color="9FC9DE" w:themeColor="accent1" w:themeTint="66" w:sz="4" w:space="0"/>
        <w:left w:val="single" w:color="9FC9DE" w:themeColor="accent1" w:themeTint="66" w:sz="4" w:space="0"/>
        <w:bottom w:val="single" w:color="9FC9DE" w:themeColor="accent1" w:themeTint="66" w:sz="4" w:space="0"/>
        <w:right w:val="single" w:color="9FC9DE" w:themeColor="accent1" w:themeTint="66" w:sz="4" w:space="0"/>
        <w:insideH w:val="single" w:color="9FC9DE" w:themeColor="accent1" w:themeTint="66" w:sz="4" w:space="0"/>
        <w:insideV w:val="single" w:color="9FC9DE" w:themeColor="accent1" w:themeTint="66" w:sz="4" w:space="0"/>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color="6FAECE" w:themeColor="accent1" w:themeTint="99" w:sz="2" w:space="0"/>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styleId="TableGrid1" w:customStyle="1">
    <w:name w:val="Table Grid1"/>
    <w:basedOn w:val="TableNormal"/>
    <w:next w:val="TableGrid"/>
    <w:uiPriority w:val="59"/>
    <w:rsid w:val="00A22B0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Yu Gothic UI Semibold" w:hAnsi="@Yu Gothic UI Semibold"/>
        <w:sz w:val="24"/>
      </w:rPr>
    </w:tblStylePr>
  </w:style>
  <w:style w:type="character" w:styleId="Mention1" w:customStyle="1">
    <w:name w:val="Mention1"/>
    <w:basedOn w:val="DefaultParagraphFont"/>
    <w:uiPriority w:val="99"/>
    <w:unhideWhenUsed/>
    <w:rsid w:val="00A41AF2"/>
    <w:rPr>
      <w:color w:val="2B579A"/>
      <w:shd w:val="clear" w:color="auto" w:fill="E6E6E6"/>
    </w:rPr>
  </w:style>
  <w:style w:type="table" w:styleId="MagentaTable" w:customStyle="1">
    <w:name w:val="Magenta Table"/>
    <w:basedOn w:val="TableNormal"/>
    <w:uiPriority w:val="99"/>
    <w:rsid w:val="00A22B06"/>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tcPr>
      <w:shd w:val="clear" w:color="auto" w:fill="auto"/>
    </w:tcPr>
    <w:tblStylePr w:type="firstRow">
      <w:pPr>
        <w:jc w:val="center"/>
      </w:pPr>
      <w:rPr>
        <w:rFonts w:ascii="@Yu Gothic UI Semibold" w:hAnsi="@Yu Gothic UI Semibold" w:cs="Times New Roman"/>
        <w:b/>
        <w:i w:val="0"/>
        <w:color w:val="FFFFFF" w:themeColor="background1"/>
        <w:sz w:val="24"/>
      </w:rPr>
      <w:tblPr/>
      <w:tcPr>
        <w:shd w:val="clear" w:color="auto" w:fill="17315A"/>
      </w:tcPr>
    </w:tblStylePr>
  </w:style>
  <w:style w:type="paragraph" w:styleId="TableBullets" w:customStyle="1">
    <w:name w:val="Table Bullets"/>
    <w:basedOn w:val="Bullets"/>
    <w:link w:val="TableBulletsChar"/>
    <w:qFormat/>
    <w:rsid w:val="008346A6"/>
    <w:pPr>
      <w:ind w:left="187" w:hanging="187"/>
    </w:pPr>
    <w:rPr>
      <w:rFonts w:eastAsiaTheme="minorEastAsia"/>
    </w:rPr>
  </w:style>
  <w:style w:type="character" w:styleId="TableBulletsChar" w:customStyle="1">
    <w:name w:val="Table Bullets Char"/>
    <w:basedOn w:val="DefaultParagraphFont"/>
    <w:link w:val="TableBullets"/>
    <w:rsid w:val="008346A6"/>
    <w:rPr>
      <w:rFonts w:cs="Segoe UI" w:eastAsiaTheme="minorEastAsia"/>
      <w:szCs w:val="24"/>
    </w:rPr>
  </w:style>
  <w:style w:type="paragraph" w:styleId="paragraph" w:customStyle="1">
    <w:name w:val="paragraph"/>
    <w:basedOn w:val="Normal"/>
    <w:rsid w:val="00FB24B1"/>
    <w:pPr>
      <w:spacing w:before="100" w:beforeAutospacing="1" w:after="100" w:afterAutospacing="1" w:line="240" w:lineRule="auto"/>
    </w:pPr>
    <w:rPr>
      <w:rFonts w:ascii="Times New Roman" w:hAnsi="Times New Roman" w:eastAsia="Times New Roman" w:cs="Times New Roman"/>
      <w:szCs w:val="24"/>
    </w:rPr>
  </w:style>
  <w:style w:type="character" w:styleId="normaltextrun" w:customStyle="1">
    <w:name w:val="normaltextrun"/>
    <w:basedOn w:val="DefaultParagraphFont"/>
    <w:rsid w:val="00FB24B1"/>
  </w:style>
  <w:style w:type="character" w:styleId="eop" w:customStyle="1">
    <w:name w:val="eop"/>
    <w:basedOn w:val="DefaultParagraphFont"/>
    <w:rsid w:val="00FB24B1"/>
  </w:style>
  <w:style w:type="character" w:styleId="spellingerror" w:customStyle="1">
    <w:name w:val="spellingerror"/>
    <w:basedOn w:val="DefaultParagraphFont"/>
    <w:rsid w:val="00FB24B1"/>
  </w:style>
  <w:style w:type="character" w:styleId="scxw37343599" w:customStyle="1">
    <w:name w:val="scxw37343599"/>
    <w:basedOn w:val="DefaultParagraphFont"/>
    <w:rsid w:val="00FB24B1"/>
  </w:style>
  <w:style w:type="character" w:styleId="contextualspellingandgrammarerror" w:customStyle="1">
    <w:name w:val="contextualspellingandgrammarerror"/>
    <w:basedOn w:val="DefaultParagraphFont"/>
    <w:rsid w:val="00FB24B1"/>
  </w:style>
  <w:style w:type="paragraph" w:styleId="jhyp" w:customStyle="1">
    <w:name w:val="jhyp"/>
    <w:basedOn w:val="Normal"/>
    <w:rsid w:val="00391C59"/>
    <w:pPr>
      <w:widowControl w:val="0"/>
      <w:autoSpaceDE w:val="0"/>
      <w:autoSpaceDN w:val="0"/>
    </w:pPr>
  </w:style>
  <w:style w:type="paragraph" w:styleId="TOCHeading">
    <w:name w:val="TOC Heading"/>
    <w:basedOn w:val="Heading2"/>
    <w:next w:val="Normal"/>
    <w:uiPriority w:val="39"/>
    <w:unhideWhenUsed/>
    <w:qFormat/>
    <w:rsid w:val="008346A6"/>
    <w:pPr>
      <w:spacing w:before="240"/>
      <w:outlineLvl w:val="9"/>
    </w:pPr>
    <w:rPr>
      <w:rFonts w:cstheme="majorBidi"/>
    </w:rPr>
  </w:style>
  <w:style w:type="paragraph" w:styleId="TOC1">
    <w:name w:val="toc 1"/>
    <w:basedOn w:val="Normal"/>
    <w:next w:val="Normal"/>
    <w:autoRedefine/>
    <w:uiPriority w:val="39"/>
    <w:unhideWhenUsed/>
    <w:rsid w:val="006810B4"/>
    <w:pPr>
      <w:tabs>
        <w:tab w:val="right" w:leader="dot" w:pos="6110"/>
      </w:tabs>
      <w:spacing w:after="100"/>
    </w:pPr>
    <w:rPr>
      <w:b/>
      <w:bCs/>
      <w:noProof/>
      <w:color w:val="306E8D" w:themeColor="accent1"/>
      <w:sz w:val="28"/>
    </w:rPr>
  </w:style>
  <w:style w:type="paragraph" w:styleId="TOC2">
    <w:name w:val="toc 2"/>
    <w:basedOn w:val="Normal"/>
    <w:next w:val="Normal"/>
    <w:autoRedefine/>
    <w:uiPriority w:val="39"/>
    <w:unhideWhenUsed/>
    <w:rsid w:val="00E721C8"/>
    <w:pPr>
      <w:tabs>
        <w:tab w:val="right" w:leader="dot" w:pos="11150"/>
      </w:tabs>
      <w:spacing w:after="0" w:line="240" w:lineRule="auto"/>
      <w:ind w:left="245"/>
    </w:pPr>
    <w:rPr>
      <w:b/>
      <w:bCs/>
      <w:noProof/>
      <w:color w:val="15315A" w:themeColor="text2"/>
      <w:sz w:val="26"/>
      <w:szCs w:val="26"/>
    </w:rPr>
  </w:style>
  <w:style w:type="paragraph" w:styleId="TOC3">
    <w:name w:val="toc 3"/>
    <w:basedOn w:val="Normal"/>
    <w:next w:val="Normal"/>
    <w:autoRedefine/>
    <w:uiPriority w:val="39"/>
    <w:unhideWhenUsed/>
    <w:rsid w:val="00CC4865"/>
    <w:pPr>
      <w:tabs>
        <w:tab w:val="num" w:pos="720"/>
        <w:tab w:val="right" w:leader="dot" w:pos="10710"/>
      </w:tabs>
      <w:spacing w:after="0" w:line="240" w:lineRule="auto"/>
      <w:ind w:left="720" w:hanging="720"/>
    </w:pPr>
    <w:rPr>
      <w:noProof/>
    </w:rPr>
  </w:style>
  <w:style w:type="paragraph" w:styleId="Subtitle">
    <w:name w:val="Subtitle"/>
    <w:basedOn w:val="Normal"/>
    <w:next w:val="Normal"/>
    <w:link w:val="SubtitleChar"/>
    <w:uiPriority w:val="11"/>
    <w:qFormat/>
    <w:rsid w:val="008346A6"/>
    <w:pPr>
      <w:numPr>
        <w:ilvl w:val="1"/>
      </w:numPr>
      <w:spacing w:before="160"/>
      <w:jc w:val="center"/>
    </w:pPr>
    <w:rPr>
      <w:rFonts w:eastAsiaTheme="minorEastAsia"/>
      <w:b/>
      <w:color w:val="FFFFFF" w:themeColor="background1"/>
      <w:spacing w:val="15"/>
      <w:sz w:val="28"/>
    </w:rPr>
  </w:style>
  <w:style w:type="character" w:styleId="SubtitleChar" w:customStyle="1">
    <w:name w:val="Subtitle Char"/>
    <w:basedOn w:val="DefaultParagraphFont"/>
    <w:link w:val="Subtitle"/>
    <w:uiPriority w:val="11"/>
    <w:rsid w:val="008346A6"/>
    <w:rPr>
      <w:rFonts w:eastAsiaTheme="minorEastAsia"/>
      <w:b/>
      <w:color w:val="FFFFFF" w:themeColor="background1"/>
      <w:spacing w:val="15"/>
      <w:sz w:val="28"/>
    </w:rPr>
  </w:style>
  <w:style w:type="paragraph" w:styleId="TableHeaders" w:customStyle="1">
    <w:name w:val="Table Headers"/>
    <w:basedOn w:val="Normal"/>
    <w:uiPriority w:val="1"/>
    <w:qFormat/>
    <w:rsid w:val="008346A6"/>
    <w:pPr>
      <w:widowControl w:val="0"/>
      <w:autoSpaceDE w:val="0"/>
      <w:autoSpaceDN w:val="0"/>
      <w:adjustRightInd w:val="0"/>
      <w:spacing w:before="160" w:line="240" w:lineRule="auto"/>
      <w:jc w:val="center"/>
    </w:pPr>
    <w:rPr>
      <w:rFonts w:cs="Arial" w:eastAsiaTheme="minorEastAsia"/>
      <w:b/>
      <w:color w:val="FFFFFF" w:themeColor="background1"/>
      <w:szCs w:val="24"/>
    </w:rPr>
  </w:style>
  <w:style w:type="character" w:styleId="UnresolvedMention">
    <w:name w:val="Unresolved Mention"/>
    <w:basedOn w:val="DefaultParagraphFont"/>
    <w:uiPriority w:val="99"/>
    <w:semiHidden/>
    <w:unhideWhenUsed/>
    <w:rsid w:val="00853DD1"/>
    <w:rPr>
      <w:color w:val="605E5C"/>
      <w:shd w:val="clear" w:color="auto" w:fill="E1DFDD"/>
    </w:rPr>
  </w:style>
  <w:style w:type="paragraph" w:styleId="ResourceStyle" w:customStyle="1">
    <w:name w:val="Resource Style"/>
    <w:basedOn w:val="Normal"/>
    <w:rsid w:val="002B45C3"/>
    <w:pPr>
      <w:framePr w:w="4520" w:hSpace="187" w:wrap="around" w:hAnchor="page" w:vAnchor="text" w:x="10119" w:y="497"/>
      <w:pBdr>
        <w:top w:val="single" w:color="auto" w:sz="6" w:space="1"/>
        <w:left w:val="single" w:color="auto" w:sz="6" w:space="1"/>
        <w:bottom w:val="single" w:color="auto" w:sz="6" w:space="1"/>
        <w:right w:val="single" w:color="auto" w:sz="6" w:space="1"/>
      </w:pBdr>
      <w:shd w:val="clear" w:color="auto" w:fill="F2F2F2" w:themeFill="background1" w:themeFillShade="F2"/>
      <w:spacing w:before="60" w:after="60" w:line="240" w:lineRule="auto"/>
      <w:ind w:left="270" w:hanging="270"/>
    </w:pPr>
    <w:rPr>
      <w:i/>
      <w:iCs/>
      <w:noProof/>
      <w:color w:val="306E8D" w:themeColor="accent1"/>
    </w:rPr>
  </w:style>
  <w:style w:type="table" w:styleId="GridTable4-Accent1">
    <w:name w:val="Grid Table 4 Accent 1"/>
    <w:basedOn w:val="TableNormal"/>
    <w:uiPriority w:val="49"/>
    <w:rsid w:val="00855B51"/>
    <w:pPr>
      <w:spacing w:after="0" w:line="240" w:lineRule="auto"/>
    </w:pPr>
    <w:tblPr>
      <w:tblStyleRowBandSize w:val="1"/>
      <w:tblStyleColBandSize w:val="1"/>
      <w:tblBorders>
        <w:top w:val="single" w:color="6FAECE" w:themeColor="accent1" w:themeTint="99" w:sz="4" w:space="0"/>
        <w:left w:val="single" w:color="6FAECE" w:themeColor="accent1" w:themeTint="99" w:sz="4" w:space="0"/>
        <w:bottom w:val="single" w:color="6FAECE" w:themeColor="accent1" w:themeTint="99" w:sz="4" w:space="0"/>
        <w:right w:val="single" w:color="6FAECE" w:themeColor="accent1" w:themeTint="99" w:sz="4" w:space="0"/>
        <w:insideH w:val="single" w:color="6FAECE" w:themeColor="accent1" w:themeTint="99" w:sz="4" w:space="0"/>
        <w:insideV w:val="single" w:color="6FAECE" w:themeColor="accent1" w:themeTint="99" w:sz="4" w:space="0"/>
      </w:tblBorders>
    </w:tblPr>
    <w:tblStylePr w:type="firstRow">
      <w:rPr>
        <w:b/>
        <w:bCs/>
        <w:color w:val="FFFFFF" w:themeColor="background1"/>
      </w:rPr>
      <w:tblPr/>
      <w:tcPr>
        <w:tcBorders>
          <w:top w:val="single" w:color="306E8D" w:themeColor="accent1" w:sz="4" w:space="0"/>
          <w:left w:val="single" w:color="306E8D" w:themeColor="accent1" w:sz="4" w:space="0"/>
          <w:bottom w:val="single" w:color="306E8D" w:themeColor="accent1" w:sz="4" w:space="0"/>
          <w:right w:val="single" w:color="306E8D" w:themeColor="accent1" w:sz="4" w:space="0"/>
          <w:insideH w:val="nil"/>
          <w:insideV w:val="nil"/>
        </w:tcBorders>
        <w:shd w:val="clear" w:color="auto" w:fill="306E8D" w:themeFill="accent1"/>
      </w:tcPr>
    </w:tblStylePr>
    <w:tblStylePr w:type="lastRow">
      <w:rPr>
        <w:b/>
        <w:bCs/>
      </w:rPr>
      <w:tblPr/>
      <w:tcPr>
        <w:tcBorders>
          <w:top w:val="double" w:color="306E8D" w:themeColor="accent1" w:sz="4" w:space="0"/>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table" w:styleId="GridTable4">
    <w:name w:val="Grid Table 4"/>
    <w:basedOn w:val="TableNormal"/>
    <w:uiPriority w:val="49"/>
    <w:rsid w:val="000E0597"/>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E6E31"/>
    <w:pPr>
      <w:spacing w:after="0" w:line="240" w:lineRule="auto"/>
    </w:pPr>
    <w:rPr>
      <w:color w:val="245269" w:themeColor="accent1" w:themeShade="BF"/>
    </w:rPr>
    <w:tblPr>
      <w:tblStyleRowBandSize w:val="1"/>
      <w:tblStyleColBandSize w:val="1"/>
      <w:tblBorders>
        <w:top w:val="single" w:color="6FAECE" w:themeColor="accent1" w:themeTint="99" w:sz="4" w:space="0"/>
        <w:left w:val="single" w:color="6FAECE" w:themeColor="accent1" w:themeTint="99" w:sz="4" w:space="0"/>
        <w:bottom w:val="single" w:color="6FAECE" w:themeColor="accent1" w:themeTint="99" w:sz="4" w:space="0"/>
        <w:right w:val="single" w:color="6FAECE" w:themeColor="accent1" w:themeTint="99" w:sz="4" w:space="0"/>
        <w:insideH w:val="single" w:color="6FAECE" w:themeColor="accent1" w:themeTint="99" w:sz="4" w:space="0"/>
        <w:insideV w:val="single" w:color="6FAECE" w:themeColor="accent1" w:themeTint="99" w:sz="4" w:space="0"/>
      </w:tblBorders>
    </w:tblPr>
    <w:tblStylePr w:type="firstRow">
      <w:rPr>
        <w:b/>
        <w:bCs/>
      </w:rPr>
      <w:tblPr/>
      <w:tcPr>
        <w:tcBorders>
          <w:bottom w:val="single" w:color="6FAECE" w:themeColor="accent1" w:themeTint="99" w:sz="12" w:space="0"/>
        </w:tcBorders>
      </w:tcPr>
    </w:tblStylePr>
    <w:tblStylePr w:type="lastRow">
      <w:rPr>
        <w:b/>
        <w:bCs/>
      </w:rPr>
      <w:tblPr/>
      <w:tcPr>
        <w:tcBorders>
          <w:top w:val="double" w:color="6FAECE" w:themeColor="accent1" w:themeTint="99" w:sz="4" w:space="0"/>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styleId="NormalWeb">
    <w:name w:val="Normal (Web)"/>
    <w:basedOn w:val="Normal"/>
    <w:uiPriority w:val="99"/>
    <w:unhideWhenUsed/>
    <w:rsid w:val="0060369A"/>
    <w:pPr>
      <w:spacing w:before="100" w:beforeAutospacing="1" w:after="100" w:afterAutospacing="1" w:line="240" w:lineRule="auto"/>
    </w:pPr>
    <w:rPr>
      <w:rFonts w:ascii="Times New Roman" w:hAnsi="Times New Roman" w:eastAsia="Times New Roman" w:cs="Times New Roman"/>
      <w:szCs w:val="24"/>
    </w:rPr>
  </w:style>
  <w:style w:type="table" w:styleId="GridTable2-Accent1">
    <w:name w:val="Grid Table 2 Accent 1"/>
    <w:basedOn w:val="TableNormal"/>
    <w:uiPriority w:val="47"/>
    <w:rsid w:val="007F4492"/>
    <w:pPr>
      <w:spacing w:after="0" w:line="240" w:lineRule="auto"/>
    </w:pPr>
    <w:tblPr>
      <w:tblStyleRowBandSize w:val="1"/>
      <w:tblStyleColBandSize w:val="1"/>
      <w:tblBorders>
        <w:top w:val="single" w:color="6FAECE" w:themeColor="accent1" w:themeTint="99" w:sz="2" w:space="0"/>
        <w:bottom w:val="single" w:color="6FAECE" w:themeColor="accent1" w:themeTint="99" w:sz="2" w:space="0"/>
        <w:insideH w:val="single" w:color="6FAECE" w:themeColor="accent1" w:themeTint="99" w:sz="2" w:space="0"/>
        <w:insideV w:val="single" w:color="6FAECE" w:themeColor="accent1" w:themeTint="99" w:sz="2" w:space="0"/>
      </w:tblBorders>
    </w:tblPr>
    <w:tblStylePr w:type="firstRow">
      <w:rPr>
        <w:b/>
        <w:bCs/>
      </w:rPr>
      <w:tblPr/>
      <w:tcPr>
        <w:tcBorders>
          <w:top w:val="nil"/>
          <w:bottom w:val="single" w:color="6FAECE" w:themeColor="accent1" w:themeTint="99" w:sz="12" w:space="0"/>
          <w:insideH w:val="nil"/>
          <w:insideV w:val="nil"/>
        </w:tcBorders>
        <w:shd w:val="clear" w:color="auto" w:fill="FFFFFF" w:themeFill="background1"/>
      </w:tcPr>
    </w:tblStylePr>
    <w:tblStylePr w:type="lastRow">
      <w:rPr>
        <w:b/>
        <w:bCs/>
      </w:rPr>
      <w:tblPr/>
      <w:tcPr>
        <w:tcBorders>
          <w:top w:val="double" w:color="6FAECE"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character" w:styleId="Mention">
    <w:name w:val="Mention"/>
    <w:basedOn w:val="DefaultParagraphFont"/>
    <w:uiPriority w:val="99"/>
    <w:unhideWhenUsed/>
    <w:rsid w:val="00CD600E"/>
    <w:rPr>
      <w:color w:val="2B579A"/>
      <w:shd w:val="clear" w:color="auto" w:fill="E1DFDD"/>
    </w:rPr>
  </w:style>
  <w:style w:type="character" w:styleId="ui-provider" w:customStyle="1">
    <w:name w:val="ui-provider"/>
    <w:basedOn w:val="DefaultParagraphFont"/>
    <w:rsid w:val="00B97F2E"/>
  </w:style>
  <w:style w:type="table" w:styleId="ListTable4-Accent1">
    <w:name w:val="List Table 4 Accent 1"/>
    <w:basedOn w:val="TableNormal"/>
    <w:uiPriority w:val="49"/>
    <w:rsid w:val="00442EAE"/>
    <w:pPr>
      <w:spacing w:after="0" w:line="240" w:lineRule="auto"/>
    </w:pPr>
    <w:tblPr>
      <w:tblStyleRowBandSize w:val="1"/>
      <w:tblStyleColBandSize w:val="1"/>
      <w:tblBorders>
        <w:top w:val="single" w:color="6FAECE" w:themeColor="accent1" w:themeTint="99" w:sz="4" w:space="0"/>
        <w:left w:val="single" w:color="6FAECE" w:themeColor="accent1" w:themeTint="99" w:sz="4" w:space="0"/>
        <w:bottom w:val="single" w:color="6FAECE" w:themeColor="accent1" w:themeTint="99" w:sz="4" w:space="0"/>
        <w:right w:val="single" w:color="6FAECE" w:themeColor="accent1" w:themeTint="99" w:sz="4" w:space="0"/>
        <w:insideH w:val="single" w:color="6FAECE" w:themeColor="accent1" w:themeTint="99" w:sz="4" w:space="0"/>
      </w:tblBorders>
    </w:tblPr>
    <w:tblStylePr w:type="firstRow">
      <w:rPr>
        <w:b/>
        <w:bCs/>
        <w:color w:val="FFFFFF" w:themeColor="background1"/>
      </w:rPr>
      <w:tblPr/>
      <w:tcPr>
        <w:tcBorders>
          <w:top w:val="single" w:color="306E8D" w:themeColor="accent1" w:sz="4" w:space="0"/>
          <w:left w:val="single" w:color="306E8D" w:themeColor="accent1" w:sz="4" w:space="0"/>
          <w:bottom w:val="single" w:color="306E8D" w:themeColor="accent1" w:sz="4" w:space="0"/>
          <w:right w:val="single" w:color="306E8D" w:themeColor="accent1" w:sz="4" w:space="0"/>
          <w:insideH w:val="nil"/>
        </w:tcBorders>
        <w:shd w:val="clear" w:color="auto" w:fill="306E8D" w:themeFill="accent1"/>
      </w:tcPr>
    </w:tblStylePr>
    <w:tblStylePr w:type="lastRow">
      <w:rPr>
        <w:b/>
        <w:bCs/>
      </w:rPr>
      <w:tblPr/>
      <w:tcPr>
        <w:tcBorders>
          <w:top w:val="double" w:color="6FAECE" w:themeColor="accent1" w:themeTint="99" w:sz="4" w:space="0"/>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styleId="pf0" w:customStyle="1">
    <w:name w:val="pf0"/>
    <w:basedOn w:val="Normal"/>
    <w:rsid w:val="00CF2AC4"/>
    <w:pPr>
      <w:spacing w:before="100" w:beforeAutospacing="1" w:after="100" w:afterAutospacing="1" w:line="240" w:lineRule="auto"/>
    </w:pPr>
    <w:rPr>
      <w:rFonts w:ascii="Times New Roman" w:hAnsi="Times New Roman" w:eastAsia="Times New Roman" w:cs="Times New Roman"/>
      <w:szCs w:val="24"/>
    </w:rPr>
  </w:style>
  <w:style w:type="character" w:styleId="cf11" w:customStyle="1">
    <w:name w:val="cf11"/>
    <w:basedOn w:val="DefaultParagraphFont"/>
    <w:rsid w:val="00CF2AC4"/>
    <w:rPr>
      <w:rFonts w:hint="default" w:ascii="Segoe UI" w:hAnsi="Segoe UI" w:cs="Segoe UI"/>
      <w:b/>
      <w:bCs/>
      <w:sz w:val="18"/>
      <w:szCs w:val="18"/>
    </w:rPr>
  </w:style>
  <w:style w:type="character" w:styleId="cf01" w:customStyle="1">
    <w:name w:val="cf01"/>
    <w:basedOn w:val="DefaultParagraphFont"/>
    <w:rsid w:val="0036537D"/>
    <w:rPr>
      <w:rFonts w:hint="default" w:ascii="Segoe UI" w:hAnsi="Segoe UI" w:cs="Segoe UI"/>
      <w:sz w:val="18"/>
      <w:szCs w:val="18"/>
    </w:rPr>
  </w:style>
  <w:style w:type="paragraph" w:styleId="pf1" w:customStyle="1">
    <w:name w:val="pf1"/>
    <w:basedOn w:val="Normal"/>
    <w:rsid w:val="0003022F"/>
    <w:pPr>
      <w:spacing w:before="100" w:beforeAutospacing="1" w:after="100" w:afterAutospacing="1" w:line="240" w:lineRule="auto"/>
    </w:pPr>
    <w:rPr>
      <w:rFonts w:ascii="Times New Roman" w:hAnsi="Times New Roman" w:eastAsia="Times New Roman" w:cs="Times New Roman"/>
      <w:szCs w:val="24"/>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pPr>
      <w:spacing w:after="0" w:line="240" w:lineRule="auto"/>
    </w:pPr>
    <w:rPr>
      <w:rFonts w:ascii="Calibri" w:hAnsi="Calibri" w:eastAsia="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color="306E8D" w:sz="4" w:space="0"/>
          <w:left w:val="single" w:color="306E8D" w:sz="4" w:space="0"/>
          <w:bottom w:val="single" w:color="306E8D" w:sz="4" w:space="0"/>
          <w:right w:val="single" w:color="306E8D" w:sz="4" w:space="0"/>
          <w:insideH w:val="nil"/>
          <w:insideV w:val="nil"/>
        </w:tcBorders>
        <w:shd w:val="clear" w:color="auto" w:fill="306E8D"/>
      </w:tcPr>
    </w:tblStylePr>
    <w:tblStylePr w:type="lastRow">
      <w:rPr>
        <w:b/>
      </w:rPr>
      <w:tblPr/>
      <w:tcPr>
        <w:tcBorders>
          <w:top w:val="single" w:color="306E8D" w:sz="4" w:space="0"/>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styleId="a1" w:customStyle="1">
    <w:basedOn w:val="TableNormal"/>
    <w:pPr>
      <w:spacing w:after="0" w:line="240" w:lineRule="auto"/>
    </w:pPr>
    <w:rPr>
      <w:rFonts w:ascii="Calibri" w:hAnsi="Calibri" w:eastAsia="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color="306E8D" w:sz="4" w:space="0"/>
          <w:left w:val="single" w:color="306E8D" w:sz="4" w:space="0"/>
          <w:bottom w:val="single" w:color="306E8D" w:sz="4" w:space="0"/>
          <w:right w:val="single" w:color="306E8D" w:sz="4" w:space="0"/>
          <w:insideH w:val="nil"/>
          <w:insideV w:val="nil"/>
        </w:tcBorders>
        <w:shd w:val="clear" w:color="auto" w:fill="306E8D"/>
      </w:tcPr>
    </w:tblStylePr>
    <w:tblStylePr w:type="lastRow">
      <w:rPr>
        <w:b/>
      </w:rPr>
      <w:tblPr/>
      <w:tcPr>
        <w:tcBorders>
          <w:top w:val="single" w:color="306E8D" w:sz="4" w:space="0"/>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styleId="a2" w:customStyle="1">
    <w:basedOn w:val="TableNormal"/>
    <w:pPr>
      <w:spacing w:after="0" w:line="240" w:lineRule="auto"/>
    </w:pPr>
    <w:rPr>
      <w:rFonts w:ascii="Calibri" w:hAnsi="Calibri" w:eastAsia="Calibri" w:cs="Calibri"/>
      <w:color w:val="235269"/>
      <w:sz w:val="22"/>
    </w:rPr>
    <w:tblPr>
      <w:tblStyleRowBandSize w:val="1"/>
      <w:tblStyleColBandSize w:val="1"/>
      <w:tblCellMar>
        <w:left w:w="115" w:type="dxa"/>
        <w:right w:w="115" w:type="dxa"/>
      </w:tblCellMar>
    </w:tblPr>
    <w:tcPr>
      <w:shd w:val="clear" w:color="auto" w:fill="auto"/>
    </w:tcPr>
  </w:style>
  <w:style w:type="table" w:styleId="a3" w:customStyle="1">
    <w:basedOn w:val="TableNormal"/>
    <w:pPr>
      <w:spacing w:after="0" w:line="240" w:lineRule="auto"/>
    </w:pPr>
    <w:rPr>
      <w:rFonts w:ascii="Calibri" w:hAnsi="Calibri" w:eastAsia="Calibri" w:cs="Calibri"/>
      <w:color w:val="235269"/>
      <w:sz w:val="22"/>
    </w:rPr>
    <w:tblPr>
      <w:tblStyleRowBandSize w:val="1"/>
      <w:tblStyleColBandSize w:val="1"/>
      <w:tblCellMar>
        <w:left w:w="115" w:type="dxa"/>
        <w:right w:w="115" w:type="dxa"/>
      </w:tblCellMar>
    </w:tblPr>
    <w:tcPr>
      <w:shd w:val="clear" w:color="auto" w:fill="auto"/>
    </w:tcPr>
  </w:style>
  <w:style w:type="table" w:styleId="a4" w:customStyle="1">
    <w:basedOn w:val="TableNormal"/>
    <w:pPr>
      <w:spacing w:after="0" w:line="240" w:lineRule="auto"/>
    </w:pPr>
    <w:rPr>
      <w:rFonts w:ascii="Calibri" w:hAnsi="Calibri" w:eastAsia="Calibri" w:cs="Calibri"/>
      <w:color w:val="235269"/>
      <w:sz w:val="22"/>
    </w:rPr>
    <w:tblPr>
      <w:tblStyleRowBandSize w:val="1"/>
      <w:tblStyleColBandSize w:val="1"/>
      <w:tblCellMar>
        <w:left w:w="115" w:type="dxa"/>
        <w:right w:w="115" w:type="dxa"/>
      </w:tblCellMar>
    </w:tblPr>
    <w:tcPr>
      <w:shd w:val="clear" w:color="auto" w:fill="auto"/>
    </w:tc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pPr>
      <w:spacing w:after="0" w:line="240" w:lineRule="auto"/>
    </w:pPr>
    <w:rPr>
      <w:rFonts w:ascii="Calibri" w:hAnsi="Calibri" w:eastAsia="Calibri" w:cs="Calibri"/>
      <w:color w:val="235269"/>
      <w:sz w:val="22"/>
    </w:rPr>
    <w:tblPr>
      <w:tblStyleRowBandSize w:val="1"/>
      <w:tblStyleColBandSize w:val="1"/>
      <w:tblCellMar>
        <w:left w:w="115" w:type="dxa"/>
        <w:right w:w="115" w:type="dxa"/>
      </w:tblCellMar>
    </w:tblPr>
    <w:tcPr>
      <w:shd w:val="clear" w:color="auto" w:fill="auto"/>
    </w:tcPr>
  </w:style>
  <w:style w:type="table" w:styleId="a7" w:customStyle="1">
    <w:basedOn w:val="TableNormal"/>
    <w:pPr>
      <w:spacing w:after="0" w:line="240" w:lineRule="auto"/>
    </w:pPr>
    <w:rPr>
      <w:rFonts w:ascii="Calibri" w:hAnsi="Calibri" w:eastAsia="Calibri" w:cs="Calibri"/>
      <w:color w:val="235269"/>
      <w:sz w:val="22"/>
    </w:rPr>
    <w:tblPr>
      <w:tblStyleRowBandSize w:val="1"/>
      <w:tblStyleColBandSize w:val="1"/>
      <w:tblCellMar>
        <w:left w:w="115" w:type="dxa"/>
        <w:right w:w="115" w:type="dxa"/>
      </w:tblCellMar>
    </w:tblPr>
    <w:tcPr>
      <w:shd w:val="clear" w:color="auto" w:fill="auto"/>
    </w:tcPr>
  </w:style>
  <w:style w:type="table" w:styleId="a8" w:customStyle="1">
    <w:basedOn w:val="TableNormal"/>
    <w:pPr>
      <w:spacing w:after="0" w:line="240" w:lineRule="auto"/>
    </w:pPr>
    <w:rPr>
      <w:rFonts w:ascii="Calibri" w:hAnsi="Calibri" w:eastAsia="Calibri" w:cs="Calibri"/>
      <w:color w:val="235269"/>
      <w:sz w:val="22"/>
    </w:rPr>
    <w:tblPr>
      <w:tblStyleRowBandSize w:val="1"/>
      <w:tblStyleColBandSize w:val="1"/>
      <w:tblCellMar>
        <w:left w:w="115" w:type="dxa"/>
        <w:right w:w="115" w:type="dxa"/>
      </w:tblCellMar>
    </w:tblPr>
    <w:tcPr>
      <w:shd w:val="clear" w:color="auto" w:fill="auto"/>
    </w:tcPr>
  </w:style>
  <w:style w:type="table" w:styleId="a9" w:customStyle="1">
    <w:basedOn w:val="TableNormal"/>
    <w:pPr>
      <w:spacing w:after="0" w:line="240" w:lineRule="auto"/>
    </w:pPr>
    <w:rPr>
      <w:rFonts w:ascii="Calibri" w:hAnsi="Calibri" w:eastAsia="Calibri" w:cs="Calibri"/>
      <w:color w:val="235269"/>
      <w:sz w:val="22"/>
    </w:rPr>
    <w:tblPr>
      <w:tblStyleRowBandSize w:val="1"/>
      <w:tblStyleColBandSize w:val="1"/>
      <w:tblCellMar>
        <w:left w:w="115" w:type="dxa"/>
        <w:right w:w="115" w:type="dxa"/>
      </w:tblCellMar>
    </w:tblPr>
    <w:tcPr>
      <w:shd w:val="clear" w:color="auto" w:fill="auto"/>
    </w:tcPr>
  </w:style>
  <w:style w:type="table" w:styleId="aa" w:customStyle="1">
    <w:basedOn w:val="TableNormal"/>
    <w:pPr>
      <w:spacing w:after="0" w:line="240" w:lineRule="auto"/>
    </w:pPr>
    <w:rPr>
      <w:rFonts w:ascii="Calibri" w:hAnsi="Calibri" w:eastAsia="Calibri" w:cs="Calibri"/>
      <w:color w:val="235269"/>
      <w:sz w:val="22"/>
    </w:rPr>
    <w:tblPr>
      <w:tblStyleRowBandSize w:val="1"/>
      <w:tblStyleColBandSize w:val="1"/>
      <w:tblCellMar>
        <w:left w:w="115" w:type="dxa"/>
        <w:right w:w="115" w:type="dxa"/>
      </w:tblCellMar>
    </w:tblPr>
    <w:tcPr>
      <w:shd w:val="clear" w:color="auto" w:fill="auto"/>
    </w:tcPr>
  </w:style>
  <w:style w:type="table" w:styleId="ab" w:customStyle="1">
    <w:basedOn w:val="TableNormal"/>
    <w:pPr>
      <w:spacing w:after="0" w:line="240" w:lineRule="auto"/>
    </w:pPr>
    <w:rPr>
      <w:rFonts w:ascii="Calibri" w:hAnsi="Calibri" w:eastAsia="Calibri" w:cs="Calibri"/>
      <w:color w:val="235269"/>
      <w:sz w:val="22"/>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54441">
      <w:bodyDiv w:val="1"/>
      <w:marLeft w:val="0"/>
      <w:marRight w:val="0"/>
      <w:marTop w:val="0"/>
      <w:marBottom w:val="0"/>
      <w:divBdr>
        <w:top w:val="none" w:sz="0" w:space="0" w:color="auto"/>
        <w:left w:val="none" w:sz="0" w:space="0" w:color="auto"/>
        <w:bottom w:val="none" w:sz="0" w:space="0" w:color="auto"/>
        <w:right w:val="none" w:sz="0" w:space="0" w:color="auto"/>
      </w:divBdr>
    </w:div>
    <w:div w:id="407844278">
      <w:bodyDiv w:val="1"/>
      <w:marLeft w:val="0"/>
      <w:marRight w:val="0"/>
      <w:marTop w:val="0"/>
      <w:marBottom w:val="0"/>
      <w:divBdr>
        <w:top w:val="none" w:sz="0" w:space="0" w:color="auto"/>
        <w:left w:val="none" w:sz="0" w:space="0" w:color="auto"/>
        <w:bottom w:val="none" w:sz="0" w:space="0" w:color="auto"/>
        <w:right w:val="none" w:sz="0" w:space="0" w:color="auto"/>
      </w:divBdr>
    </w:div>
    <w:div w:id="424041057">
      <w:bodyDiv w:val="1"/>
      <w:marLeft w:val="0"/>
      <w:marRight w:val="0"/>
      <w:marTop w:val="0"/>
      <w:marBottom w:val="0"/>
      <w:divBdr>
        <w:top w:val="none" w:sz="0" w:space="0" w:color="auto"/>
        <w:left w:val="none" w:sz="0" w:space="0" w:color="auto"/>
        <w:bottom w:val="none" w:sz="0" w:space="0" w:color="auto"/>
        <w:right w:val="none" w:sz="0" w:space="0" w:color="auto"/>
      </w:divBdr>
    </w:div>
    <w:div w:id="747579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are-act.org/library/faqs/" TargetMode="External" Id="rId13" /><Relationship Type="http://schemas.openxmlformats.org/officeDocument/2006/relationships/hyperlink" Target="https://care-act.org/resource/care-act-eligibility-criteria-fact-sheet/"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care-act.org" TargetMode="External" Id="rId12" /><Relationship Type="http://schemas.openxmlformats.org/officeDocument/2006/relationships/hyperlink" Target="https://care-act.org/resource/volunteer-supporter-toolkit/"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care-act.org/resource/care-act-eligibility-criteria-fact-sheet/" TargetMode="External" Id="rId16" /><Relationship Type="http://schemas.openxmlformats.org/officeDocument/2006/relationships/hyperlink" Target="https://care-act.org/resource/the-care-process-flow-to-treatment-housing-and-suppor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are-act.org/resource/care-act-communications-toolkit/" TargetMode="External" Id="rId11"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hyperlink" Target="https://care-act.org/resource/the-care-process-flow-to-treatment-housing-and-support/"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www.chhs.ca.gov/care-act-petitioner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are-act.org/resource/the-care-act-at-a-glance/" TargetMode="External" Id="rId14" /><Relationship Type="http://schemas.openxmlformats.org/officeDocument/2006/relationships/header" Target="header2.xml" Id="rId22" /><Relationship Type="http://schemas.openxmlformats.org/officeDocument/2006/relationships/theme" Target="theme/theme1.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HCS new color set">
      <a:dk1>
        <a:sysClr val="windowText" lastClr="000000"/>
      </a:dk1>
      <a:lt1>
        <a:sysClr val="window" lastClr="FFFFFF"/>
      </a:lt1>
      <a:dk2>
        <a:srgbClr val="15315A"/>
      </a:dk2>
      <a:lt2>
        <a:srgbClr val="EAE5EB"/>
      </a:lt2>
      <a:accent1>
        <a:srgbClr val="306E8D"/>
      </a:accent1>
      <a:accent2>
        <a:srgbClr val="E28625"/>
      </a:accent2>
      <a:accent3>
        <a:srgbClr val="F8A51E"/>
      </a:accent3>
      <a:accent4>
        <a:srgbClr val="C00000"/>
      </a:accent4>
      <a:accent5>
        <a:srgbClr val="6D1D6B"/>
      </a:accent5>
      <a:accent6>
        <a:srgbClr val="491347"/>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2d4412-1c8e-41ea-bb2c-7ee6667e8272">
      <Terms xmlns="http://schemas.microsoft.com/office/infopath/2007/PartnerControls"/>
    </lcf76f155ced4ddcb4097134ff3c332f>
    <TaxCatchAll xmlns="f9924b00-6094-46fa-9366-2f22ff063c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57C52CD134464E86C5E12B73BE7A82" ma:contentTypeVersion="16" ma:contentTypeDescription="Create a new document." ma:contentTypeScope="" ma:versionID="517b0da8631fecf2365c63502ba1bd38">
  <xsd:schema xmlns:xsd="http://www.w3.org/2001/XMLSchema" xmlns:xs="http://www.w3.org/2001/XMLSchema" xmlns:p="http://schemas.microsoft.com/office/2006/metadata/properties" xmlns:ns1="http://schemas.microsoft.com/sharepoint/v3" xmlns:ns2="d82d4412-1c8e-41ea-bb2c-7ee6667e8272" xmlns:ns3="f9924b00-6094-46fa-9366-2f22ff063ce8" targetNamespace="http://schemas.microsoft.com/office/2006/metadata/properties" ma:root="true" ma:fieldsID="42c8739ebd3582543ab56f7e2b32cf8a" ns1:_="" ns2:_="" ns3:_="">
    <xsd:import namespace="http://schemas.microsoft.com/sharepoint/v3"/>
    <xsd:import namespace="d82d4412-1c8e-41ea-bb2c-7ee6667e8272"/>
    <xsd:import namespace="f9924b00-6094-46fa-9366-2f22ff063c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d4412-1c8e-41ea-bb2c-7ee6667e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24b00-6094-46fa-9366-2f22ff063c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d63b1e-bb3d-4a0e-8e5e-2b3f748dcbdf}" ma:internalName="TaxCatchAll" ma:showField="CatchAllData" ma:web="f9924b00-6094-46fa-9366-2f22ff063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g9CQ510iRtkjtK+tBO0ueQDT1A==">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</go:docsCustomData>
</go:gDocsCustomXmlDataStorage>
</file>

<file path=customXml/itemProps1.xml><?xml version="1.0" encoding="utf-8"?>
<ds:datastoreItem xmlns:ds="http://schemas.openxmlformats.org/officeDocument/2006/customXml" ds:itemID="{54DF7A93-A637-4CE4-98C3-0BD715B4D6F4}">
  <ds:schemaRef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f9924b00-6094-46fa-9366-2f22ff063ce8"/>
    <ds:schemaRef ds:uri="d82d4412-1c8e-41ea-bb2c-7ee6667e8272"/>
    <ds:schemaRef ds:uri="http://schemas.microsoft.com/office/2006/documentManagement/types"/>
    <ds:schemaRef ds:uri="http://purl.org/dc/elements/1.1/"/>
    <ds:schemaRef ds:uri="http://schemas.microsoft.com/sharepoint/v3"/>
    <ds:schemaRef ds:uri="http://purl.org/dc/dcmitype/"/>
    <ds:schemaRef ds:uri="http://purl.org/dc/terms/"/>
  </ds:schemaRefs>
</ds:datastoreItem>
</file>

<file path=customXml/itemProps2.xml><?xml version="1.0" encoding="utf-8"?>
<ds:datastoreItem xmlns:ds="http://schemas.openxmlformats.org/officeDocument/2006/customXml" ds:itemID="{D5F2312F-3896-46A7-9667-E1BB69B76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4412-1c8e-41ea-bb2c-7ee6667e8272"/>
    <ds:schemaRef ds:uri="f9924b00-6094-46fa-9366-2f22ff063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1C573-EDA7-4014-BD2F-0986DC3D0F48}">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Patricia Doxey</dc:creator>
  <keywords/>
  <lastModifiedBy>Frances</lastModifiedBy>
  <revision>45</revision>
  <dcterms:created xsi:type="dcterms:W3CDTF">2024-05-07T18:38:00.0000000Z</dcterms:created>
  <dcterms:modified xsi:type="dcterms:W3CDTF">2024-10-21T21:26:02.6713585Z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3bda19393277f21812e73e864615f69cf667ee64e36024104a4e6efbab80e2a2</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ContentTypeId">
    <vt:lpwstr>0x010100A857C52CD134464E86C5E12B73BE7A82</vt:lpwstr>
  </property>
</Properties>
</file>