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BC14" w14:textId="77777777" w:rsidR="004522AD" w:rsidRDefault="006E0BC5">
      <w:pPr>
        <w:pStyle w:val="Heading1"/>
      </w:pPr>
      <w:bookmarkStart w:id="0" w:name="_heading=h.pe8bytscesl" w:colFirst="0" w:colLast="0"/>
      <w:bookmarkEnd w:id="0"/>
      <w:r>
        <w:rPr>
          <w:lang w:val="vi"/>
        </w:rPr>
        <w:t>CÁC CHỦ ĐỀ THẢO LUẬN</w:t>
      </w:r>
    </w:p>
    <w:p w14:paraId="5EB5BC15" w14:textId="77777777" w:rsidR="004522AD" w:rsidRDefault="006E0BC5">
      <w:pPr>
        <w:pStyle w:val="Heading2"/>
      </w:pPr>
      <w:bookmarkStart w:id="1" w:name="_heading=h.5ljz33ou6v2q" w:colFirst="0" w:colLast="0"/>
      <w:bookmarkEnd w:id="1"/>
      <w:r>
        <w:rPr>
          <w:lang w:val="vi"/>
        </w:rPr>
        <w:t>Tổng quan</w:t>
      </w:r>
    </w:p>
    <w:p w14:paraId="5EB5BC16" w14:textId="631C9AB1" w:rsidR="004522AD" w:rsidRDefault="006E0BC5" w:rsidP="00AA52AF">
      <w:r>
        <w:rPr>
          <w:lang w:val="vi"/>
        </w:rPr>
        <w:t>Các chủ đề thảo luận sau đây được tạo ra nhằm giúp quý vị nâng cao nhận thức và chia sẻ thông tin về Đạo luật CARE tại quận của quý vị. Đạo luật CARE là một đạo luật phức tạp; tuy nhiên, nội dung này dự định được cung cấp ở mức cao để trình bày ngắn gọn và nhất quán về Đạo luật CARE cho nhiều đối tượng khác nhau. Quý vị cũng có thể sử dụng thông tin này để thêm nội dung vào trang web của mình, tạo một tờ thông tin phù hợp với địa phương, v.v.</w:t>
      </w:r>
    </w:p>
    <w:p w14:paraId="5EB5BC18" w14:textId="77777777" w:rsidR="004522AD" w:rsidRDefault="006E0BC5">
      <w:pPr>
        <w:rPr>
          <w:b/>
          <w:color w:val="306E8D"/>
          <w:sz w:val="36"/>
          <w:szCs w:val="36"/>
        </w:rPr>
      </w:pPr>
      <w:r>
        <w:rPr>
          <w:b/>
          <w:color w:val="306E8D"/>
          <w:sz w:val="36"/>
          <w:szCs w:val="36"/>
          <w:lang w:val="vi"/>
        </w:rPr>
        <w:t>Tài nguyên</w:t>
      </w:r>
    </w:p>
    <w:p w14:paraId="5EB5BC19" w14:textId="56D54F50" w:rsidR="004522AD" w:rsidRDefault="006E0BC5" w:rsidP="00AA52AF">
      <w:r>
        <w:rPr>
          <w:lang w:val="vi"/>
        </w:rPr>
        <w:t xml:space="preserve">Chúng tôi khuyến khích quý vị sử dụng </w:t>
      </w:r>
      <w:hyperlink r:id="rId11" w:history="1">
        <w:r w:rsidRPr="002C58ED">
          <w:rPr>
            <w:rStyle w:val="Hyperlink"/>
            <w:lang w:val="vi"/>
          </w:rPr>
          <w:t>Bộ Công cụ Truyền thông về Đạo luật CARE dành cho các Quận</w:t>
        </w:r>
      </w:hyperlink>
      <w:r>
        <w:rPr>
          <w:lang w:val="vi"/>
        </w:rPr>
        <w:t xml:space="preserve"> để biết các khuyến nghị truyền thông chiến lược, thực hành tốt nhất và tài nguyên hỗ trợ cho những nỗ lực của quý vị. </w:t>
      </w:r>
    </w:p>
    <w:p w14:paraId="65E2C386" w14:textId="63EE621B" w:rsidR="003F76BC" w:rsidRDefault="006E0BC5" w:rsidP="00AA52AF">
      <w:r>
        <w:rPr>
          <w:lang w:val="vi"/>
        </w:rPr>
        <w:t xml:space="preserve">Các tài liệu ở </w:t>
      </w:r>
      <w:hyperlink r:id="rId12" w:history="1">
        <w:r w:rsidRPr="002843EC">
          <w:rPr>
            <w:rStyle w:val="Hyperlink"/>
            <w:lang w:val="vi"/>
          </w:rPr>
          <w:t>Trung tâm Tài nguyên về Đạo luật CARE</w:t>
        </w:r>
      </w:hyperlink>
      <w:r>
        <w:rPr>
          <w:lang w:val="vi"/>
        </w:rPr>
        <w:t xml:space="preserve"> có thể hỗ trợ quý vị trả lời các câu hỏi cơ bản:</w:t>
      </w:r>
    </w:p>
    <w:p w14:paraId="7D86F142" w14:textId="4B3F3833" w:rsidR="00F67C9C" w:rsidRDefault="006E0BC5" w:rsidP="00094ABA">
      <w:pPr>
        <w:pStyle w:val="ListParagraph"/>
        <w:numPr>
          <w:ilvl w:val="0"/>
          <w:numId w:val="6"/>
        </w:numPr>
      </w:pPr>
      <w:hyperlink r:id="rId13" w:history="1">
        <w:r w:rsidRPr="41753C7F">
          <w:rPr>
            <w:rStyle w:val="Hyperlink"/>
            <w:bCs/>
            <w:lang w:val="vi"/>
          </w:rPr>
          <w:t xml:space="preserve">Các Câu hỏi Thường gặp </w:t>
        </w:r>
      </w:hyperlink>
      <w:r>
        <w:rPr>
          <w:lang w:val="vi"/>
        </w:rPr>
        <w:t xml:space="preserve"> (trang web)</w:t>
      </w:r>
    </w:p>
    <w:p w14:paraId="2339CAC5" w14:textId="24521F49" w:rsidR="00094ABA" w:rsidRDefault="006E0BC5" w:rsidP="00094ABA">
      <w:pPr>
        <w:pStyle w:val="ListParagraph"/>
        <w:numPr>
          <w:ilvl w:val="0"/>
          <w:numId w:val="6"/>
        </w:numPr>
      </w:pPr>
      <w:hyperlink r:id="rId14" w:history="1">
        <w:r w:rsidRPr="00094ABA">
          <w:rPr>
            <w:rStyle w:val="Hyperlink"/>
            <w:lang w:val="vi"/>
          </w:rPr>
          <w:t>Sơ lược về Đạo luật CARE</w:t>
        </w:r>
      </w:hyperlink>
      <w:r>
        <w:rPr>
          <w:lang w:val="vi"/>
        </w:rPr>
        <w:t xml:space="preserve"> (tóm tắt)</w:t>
      </w:r>
    </w:p>
    <w:p w14:paraId="2BAD697B" w14:textId="16650246" w:rsidR="007D7C00" w:rsidRDefault="006E0BC5" w:rsidP="00094ABA">
      <w:pPr>
        <w:pStyle w:val="ListParagraph"/>
        <w:numPr>
          <w:ilvl w:val="0"/>
          <w:numId w:val="6"/>
        </w:numPr>
      </w:pPr>
      <w:hyperlink r:id="rId15" w:history="1">
        <w:r w:rsidRPr="5F7E48AD">
          <w:rPr>
            <w:rStyle w:val="Hyperlink"/>
            <w:lang w:val="vi"/>
          </w:rPr>
          <w:t>Lưu đồ Quy trình CARE</w:t>
        </w:r>
      </w:hyperlink>
      <w:r>
        <w:rPr>
          <w:lang w:val="vi"/>
        </w:rPr>
        <w:t xml:space="preserve"> (tóm tắt)</w:t>
      </w:r>
    </w:p>
    <w:p w14:paraId="04A00FA0" w14:textId="60CB73A4" w:rsidR="002927D6" w:rsidRDefault="006E0BC5" w:rsidP="00094ABA">
      <w:pPr>
        <w:pStyle w:val="ListParagraph"/>
        <w:numPr>
          <w:ilvl w:val="0"/>
          <w:numId w:val="6"/>
        </w:numPr>
      </w:pPr>
      <w:hyperlink r:id="rId16" w:history="1">
        <w:r w:rsidRPr="002927D6">
          <w:rPr>
            <w:rStyle w:val="Hyperlink"/>
            <w:lang w:val="vi"/>
          </w:rPr>
          <w:t>Tờ Thông tin về các Tiêu chí Đủ điều kiện theo Đạo luật CARE</w:t>
        </w:r>
      </w:hyperlink>
      <w:r>
        <w:rPr>
          <w:lang w:val="vi"/>
        </w:rPr>
        <w:t xml:space="preserve"> (tóm tắt)</w:t>
      </w:r>
    </w:p>
    <w:p w14:paraId="081A2C71" w14:textId="032F7181" w:rsidR="002927D6" w:rsidRDefault="006E0BC5" w:rsidP="00094ABA">
      <w:pPr>
        <w:pStyle w:val="ListParagraph"/>
        <w:numPr>
          <w:ilvl w:val="0"/>
          <w:numId w:val="6"/>
        </w:numPr>
      </w:pPr>
      <w:hyperlink r:id="rId17" w:history="1">
        <w:r w:rsidRPr="000E5F08">
          <w:rPr>
            <w:rStyle w:val="Hyperlink"/>
            <w:lang w:val="vi"/>
          </w:rPr>
          <w:t>Bộ Công cụ dành cho Tình nguyện viên Hỗ trợ</w:t>
        </w:r>
      </w:hyperlink>
      <w:r w:rsidR="000E5F08">
        <w:rPr>
          <w:lang w:val="vi"/>
        </w:rPr>
        <w:t xml:space="preserve"> (bộ công cụ)</w:t>
      </w:r>
    </w:p>
    <w:p w14:paraId="0AB971E1" w14:textId="77777777" w:rsidR="000E5F08" w:rsidRDefault="006E0BC5">
      <w:pPr>
        <w:spacing w:after="160"/>
        <w:rPr>
          <w:b/>
          <w:color w:val="306E8D"/>
          <w:sz w:val="36"/>
          <w:szCs w:val="36"/>
        </w:rPr>
      </w:pPr>
      <w:r>
        <w:rPr>
          <w:b/>
          <w:color w:val="306E8D"/>
          <w:sz w:val="36"/>
          <w:szCs w:val="36"/>
        </w:rPr>
        <w:br w:type="page"/>
      </w:r>
    </w:p>
    <w:p w14:paraId="5EB5BC1B" w14:textId="217D9093" w:rsidR="004522AD" w:rsidRDefault="006E0BC5">
      <w:pPr>
        <w:rPr>
          <w:rFonts w:ascii="Arial" w:eastAsia="Arial" w:hAnsi="Arial" w:cs="Arial"/>
          <w:color w:val="245D38"/>
          <w:sz w:val="22"/>
        </w:rPr>
      </w:pPr>
      <w:r>
        <w:rPr>
          <w:b/>
          <w:color w:val="306E8D"/>
          <w:sz w:val="36"/>
          <w:szCs w:val="36"/>
          <w:lang w:val="vi"/>
        </w:rPr>
        <w:lastRenderedPageBreak/>
        <w:t>Các Câu hỏi Thường gặp</w:t>
      </w:r>
    </w:p>
    <w:p w14:paraId="5EB5BC1C" w14:textId="77777777" w:rsidR="004522AD" w:rsidRPr="005253E3" w:rsidRDefault="006E0BC5" w:rsidP="005253E3">
      <w:pPr>
        <w:pStyle w:val="Heading3"/>
      </w:pPr>
      <w:bookmarkStart w:id="2" w:name="_heading=h.3o72g287zp47"/>
      <w:bookmarkEnd w:id="2"/>
      <w:r w:rsidRPr="531DAE5B">
        <w:rPr>
          <w:lang w:val="vi"/>
        </w:rPr>
        <w:t>ĐẠO LUẬT CARE LÀ GÌ?</w:t>
      </w:r>
    </w:p>
    <w:p w14:paraId="3C433971" w14:textId="4FF075B2" w:rsidR="610D9FE9" w:rsidRDefault="610D9FE9" w:rsidP="531DAE5B">
      <w:r w:rsidRPr="531DAE5B">
        <w:rPr>
          <w:lang w:val="vi"/>
        </w:rPr>
        <w:t xml:space="preserve">Đạo luật Hỗ trợ, Phục hồi và Trao quyền cho Cộng đồng (CARE) là một quy trình tòa án dân sự mới. </w:t>
      </w:r>
      <w:r w:rsidR="002F7CA0" w:rsidRPr="002F7CA0">
        <w:rPr>
          <w:lang w:val="vi"/>
        </w:rPr>
        <w:t>Tổ chức này cung cấp các dịch vụ chăm sóc sức khỏe tâm thần dựa vào cộng đồng cho những người lớn đủ điều kiện mắc chứng rối loạn lưỡng cực I có các triệu chứng loạn thần, rối loạn phổ tâm thần phân liệt hoặc các rối loạn loạn thần khác.*</w:t>
      </w:r>
      <w:r w:rsidR="002F7CA0">
        <w:t xml:space="preserve"> </w:t>
      </w:r>
      <w:r w:rsidRPr="531DAE5B">
        <w:rPr>
          <w:lang w:val="vi"/>
        </w:rPr>
        <w:t>Quy trình CARE kết nối những người hội đủ điều kiện với các dịch vụ hỗ trợ quá trình phục hồi của họ, có thể bao gồm hỗ trợ điều trị, nhà ở và hỗ trợ cộng đồng.</w:t>
      </w:r>
    </w:p>
    <w:p w14:paraId="7B8CD37B" w14:textId="77777777" w:rsidR="002F7CA0" w:rsidRDefault="002F7CA0" w:rsidP="531DAE5B"/>
    <w:p w14:paraId="09D2C574" w14:textId="103F7011" w:rsidR="002F7CA0" w:rsidRPr="002F7CA0" w:rsidRDefault="002F7CA0" w:rsidP="531DAE5B">
      <w:pPr>
        <w:rPr>
          <w:i/>
          <w:iCs/>
        </w:rPr>
      </w:pPr>
      <w:r w:rsidRPr="002F7CA0">
        <w:rPr>
          <w:i/>
          <w:iCs/>
        </w:rPr>
        <w:t xml:space="preserve">*Theo </w:t>
      </w:r>
      <w:proofErr w:type="spellStart"/>
      <w:r w:rsidRPr="002F7CA0">
        <w:rPr>
          <w:i/>
          <w:iCs/>
        </w:rPr>
        <w:t>các</w:t>
      </w:r>
      <w:proofErr w:type="spellEnd"/>
      <w:r w:rsidRPr="002F7CA0">
        <w:rPr>
          <w:i/>
          <w:iCs/>
        </w:rPr>
        <w:t xml:space="preserve"> </w:t>
      </w:r>
      <w:proofErr w:type="spellStart"/>
      <w:r w:rsidRPr="002F7CA0">
        <w:rPr>
          <w:i/>
          <w:iCs/>
        </w:rPr>
        <w:t>cập</w:t>
      </w:r>
      <w:proofErr w:type="spellEnd"/>
      <w:r w:rsidRPr="002F7CA0">
        <w:rPr>
          <w:i/>
          <w:iCs/>
        </w:rPr>
        <w:t xml:space="preserve"> </w:t>
      </w:r>
      <w:proofErr w:type="spellStart"/>
      <w:r w:rsidRPr="002F7CA0">
        <w:rPr>
          <w:i/>
          <w:iCs/>
        </w:rPr>
        <w:t>nhật</w:t>
      </w:r>
      <w:proofErr w:type="spellEnd"/>
      <w:r w:rsidRPr="002F7CA0">
        <w:rPr>
          <w:i/>
          <w:iCs/>
        </w:rPr>
        <w:t xml:space="preserve"> </w:t>
      </w:r>
      <w:proofErr w:type="spellStart"/>
      <w:r w:rsidRPr="002F7CA0">
        <w:rPr>
          <w:i/>
          <w:iCs/>
        </w:rPr>
        <w:t>trong</w:t>
      </w:r>
      <w:proofErr w:type="spellEnd"/>
      <w:r w:rsidRPr="002F7CA0">
        <w:rPr>
          <w:i/>
          <w:iCs/>
        </w:rPr>
        <w:t xml:space="preserve"> </w:t>
      </w:r>
      <w:hyperlink r:id="rId18" w:history="1">
        <w:proofErr w:type="spellStart"/>
        <w:r w:rsidRPr="002F7CA0">
          <w:rPr>
            <w:rStyle w:val="Hyperlink"/>
            <w:i/>
            <w:iCs/>
          </w:rPr>
          <w:t>Dự</w:t>
        </w:r>
        <w:proofErr w:type="spellEnd"/>
        <w:r w:rsidRPr="002F7CA0">
          <w:rPr>
            <w:rStyle w:val="Hyperlink"/>
            <w:i/>
            <w:iCs/>
          </w:rPr>
          <w:t xml:space="preserve"> </w:t>
        </w:r>
        <w:proofErr w:type="spellStart"/>
        <w:r w:rsidRPr="002F7CA0">
          <w:rPr>
            <w:rStyle w:val="Hyperlink"/>
            <w:i/>
            <w:iCs/>
          </w:rPr>
          <w:t>luật</w:t>
        </w:r>
        <w:proofErr w:type="spellEnd"/>
        <w:r w:rsidRPr="002F7CA0">
          <w:rPr>
            <w:rStyle w:val="Hyperlink"/>
            <w:i/>
            <w:iCs/>
          </w:rPr>
          <w:t xml:space="preserve"> </w:t>
        </w:r>
        <w:proofErr w:type="spellStart"/>
        <w:r w:rsidRPr="002F7CA0">
          <w:rPr>
            <w:rStyle w:val="Hyperlink"/>
            <w:i/>
            <w:iCs/>
          </w:rPr>
          <w:t>Thượng</w:t>
        </w:r>
        <w:proofErr w:type="spellEnd"/>
        <w:r w:rsidRPr="002F7CA0">
          <w:rPr>
            <w:rStyle w:val="Hyperlink"/>
            <w:i/>
            <w:iCs/>
          </w:rPr>
          <w:t xml:space="preserve"> </w:t>
        </w:r>
        <w:proofErr w:type="spellStart"/>
        <w:r w:rsidRPr="002F7CA0">
          <w:rPr>
            <w:rStyle w:val="Hyperlink"/>
            <w:i/>
            <w:iCs/>
          </w:rPr>
          <w:t>viện</w:t>
        </w:r>
        <w:proofErr w:type="spellEnd"/>
        <w:r w:rsidRPr="002F7CA0">
          <w:rPr>
            <w:rStyle w:val="Hyperlink"/>
            <w:i/>
            <w:iCs/>
          </w:rPr>
          <w:t xml:space="preserve"> 27</w:t>
        </w:r>
      </w:hyperlink>
      <w:r w:rsidRPr="002F7CA0">
        <w:rPr>
          <w:i/>
          <w:iCs/>
        </w:rPr>
        <w:t xml:space="preserve">, </w:t>
      </w:r>
      <w:proofErr w:type="spellStart"/>
      <w:r w:rsidRPr="002F7CA0">
        <w:rPr>
          <w:i/>
          <w:iCs/>
        </w:rPr>
        <w:t>kể</w:t>
      </w:r>
      <w:proofErr w:type="spellEnd"/>
      <w:r w:rsidRPr="002F7CA0">
        <w:rPr>
          <w:i/>
          <w:iCs/>
        </w:rPr>
        <w:t xml:space="preserve"> </w:t>
      </w:r>
      <w:proofErr w:type="spellStart"/>
      <w:r w:rsidRPr="002F7CA0">
        <w:rPr>
          <w:i/>
          <w:iCs/>
        </w:rPr>
        <w:t>từ</w:t>
      </w:r>
      <w:proofErr w:type="spellEnd"/>
      <w:r w:rsidRPr="002F7CA0">
        <w:rPr>
          <w:i/>
          <w:iCs/>
        </w:rPr>
        <w:t xml:space="preserve"> </w:t>
      </w:r>
      <w:proofErr w:type="spellStart"/>
      <w:r w:rsidRPr="002F7CA0">
        <w:rPr>
          <w:i/>
          <w:iCs/>
        </w:rPr>
        <w:t>ngày</w:t>
      </w:r>
      <w:proofErr w:type="spellEnd"/>
      <w:r w:rsidRPr="002F7CA0">
        <w:rPr>
          <w:i/>
          <w:iCs/>
        </w:rPr>
        <w:t xml:space="preserve"> 1 </w:t>
      </w:r>
      <w:proofErr w:type="spellStart"/>
      <w:r w:rsidRPr="002F7CA0">
        <w:rPr>
          <w:i/>
          <w:iCs/>
        </w:rPr>
        <w:t>tháng</w:t>
      </w:r>
      <w:proofErr w:type="spellEnd"/>
      <w:r w:rsidRPr="002F7CA0">
        <w:rPr>
          <w:i/>
          <w:iCs/>
        </w:rPr>
        <w:t xml:space="preserve"> 1 </w:t>
      </w:r>
      <w:proofErr w:type="spellStart"/>
      <w:r w:rsidRPr="002F7CA0">
        <w:rPr>
          <w:i/>
          <w:iCs/>
        </w:rPr>
        <w:t>năm</w:t>
      </w:r>
      <w:proofErr w:type="spellEnd"/>
      <w:r w:rsidRPr="002F7CA0">
        <w:rPr>
          <w:i/>
          <w:iCs/>
        </w:rPr>
        <w:t xml:space="preserve"> 2026, </w:t>
      </w:r>
      <w:proofErr w:type="spellStart"/>
      <w:r w:rsidRPr="002F7CA0">
        <w:rPr>
          <w:i/>
          <w:iCs/>
        </w:rPr>
        <w:t>rối</w:t>
      </w:r>
      <w:proofErr w:type="spellEnd"/>
      <w:r w:rsidRPr="002F7CA0">
        <w:rPr>
          <w:i/>
          <w:iCs/>
        </w:rPr>
        <w:t xml:space="preserve"> </w:t>
      </w:r>
      <w:proofErr w:type="spellStart"/>
      <w:r w:rsidRPr="002F7CA0">
        <w:rPr>
          <w:i/>
          <w:iCs/>
        </w:rPr>
        <w:t>loạn</w:t>
      </w:r>
      <w:proofErr w:type="spellEnd"/>
      <w:r w:rsidRPr="002F7CA0">
        <w:rPr>
          <w:i/>
          <w:iCs/>
        </w:rPr>
        <w:t xml:space="preserve"> </w:t>
      </w:r>
      <w:proofErr w:type="spellStart"/>
      <w:r w:rsidRPr="002F7CA0">
        <w:rPr>
          <w:i/>
          <w:iCs/>
        </w:rPr>
        <w:t>lưỡng</w:t>
      </w:r>
      <w:proofErr w:type="spellEnd"/>
      <w:r w:rsidRPr="002F7CA0">
        <w:rPr>
          <w:i/>
          <w:iCs/>
        </w:rPr>
        <w:t xml:space="preserve"> </w:t>
      </w:r>
      <w:proofErr w:type="spellStart"/>
      <w:r w:rsidRPr="002F7CA0">
        <w:rPr>
          <w:i/>
          <w:iCs/>
        </w:rPr>
        <w:t>cực</w:t>
      </w:r>
      <w:proofErr w:type="spellEnd"/>
      <w:r w:rsidRPr="002F7CA0">
        <w:rPr>
          <w:i/>
          <w:iCs/>
        </w:rPr>
        <w:t xml:space="preserve"> I </w:t>
      </w:r>
      <w:proofErr w:type="spellStart"/>
      <w:r w:rsidRPr="002F7CA0">
        <w:rPr>
          <w:i/>
          <w:iCs/>
        </w:rPr>
        <w:t>với</w:t>
      </w:r>
      <w:proofErr w:type="spellEnd"/>
      <w:r w:rsidRPr="002F7CA0">
        <w:rPr>
          <w:i/>
          <w:iCs/>
        </w:rPr>
        <w:t xml:space="preserve"> </w:t>
      </w:r>
      <w:proofErr w:type="spellStart"/>
      <w:r w:rsidRPr="002F7CA0">
        <w:rPr>
          <w:i/>
          <w:iCs/>
        </w:rPr>
        <w:t>đặc</w:t>
      </w:r>
      <w:proofErr w:type="spellEnd"/>
      <w:r w:rsidRPr="002F7CA0">
        <w:rPr>
          <w:i/>
          <w:iCs/>
        </w:rPr>
        <w:t xml:space="preserve"> </w:t>
      </w:r>
      <w:proofErr w:type="spellStart"/>
      <w:r w:rsidRPr="002F7CA0">
        <w:rPr>
          <w:i/>
          <w:iCs/>
        </w:rPr>
        <w:t>điểm</w:t>
      </w:r>
      <w:proofErr w:type="spellEnd"/>
      <w:r w:rsidRPr="002F7CA0">
        <w:rPr>
          <w:i/>
          <w:iCs/>
        </w:rPr>
        <w:t xml:space="preserve"> </w:t>
      </w:r>
      <w:proofErr w:type="spellStart"/>
      <w:r w:rsidRPr="002F7CA0">
        <w:rPr>
          <w:i/>
          <w:iCs/>
        </w:rPr>
        <w:t>loạn</w:t>
      </w:r>
      <w:proofErr w:type="spellEnd"/>
      <w:r w:rsidRPr="002F7CA0">
        <w:rPr>
          <w:i/>
          <w:iCs/>
        </w:rPr>
        <w:t xml:space="preserve"> </w:t>
      </w:r>
      <w:proofErr w:type="spellStart"/>
      <w:r w:rsidRPr="002F7CA0">
        <w:rPr>
          <w:i/>
          <w:iCs/>
        </w:rPr>
        <w:t>thần</w:t>
      </w:r>
      <w:proofErr w:type="spellEnd"/>
      <w:r w:rsidRPr="002F7CA0">
        <w:rPr>
          <w:i/>
          <w:iCs/>
        </w:rPr>
        <w:t xml:space="preserve">, </w:t>
      </w:r>
      <w:proofErr w:type="spellStart"/>
      <w:r w:rsidRPr="002F7CA0">
        <w:rPr>
          <w:i/>
          <w:iCs/>
        </w:rPr>
        <w:t>ngoại</w:t>
      </w:r>
      <w:proofErr w:type="spellEnd"/>
      <w:r w:rsidRPr="002F7CA0">
        <w:rPr>
          <w:i/>
          <w:iCs/>
        </w:rPr>
        <w:t xml:space="preserve"> </w:t>
      </w:r>
      <w:proofErr w:type="spellStart"/>
      <w:r w:rsidRPr="002F7CA0">
        <w:rPr>
          <w:i/>
          <w:iCs/>
        </w:rPr>
        <w:t>trừ</w:t>
      </w:r>
      <w:proofErr w:type="spellEnd"/>
      <w:r w:rsidRPr="002F7CA0">
        <w:rPr>
          <w:i/>
          <w:iCs/>
        </w:rPr>
        <w:t xml:space="preserve"> </w:t>
      </w:r>
      <w:proofErr w:type="spellStart"/>
      <w:r w:rsidRPr="002F7CA0">
        <w:rPr>
          <w:i/>
          <w:iCs/>
        </w:rPr>
        <w:t>rối</w:t>
      </w:r>
      <w:proofErr w:type="spellEnd"/>
      <w:r w:rsidRPr="002F7CA0">
        <w:rPr>
          <w:i/>
          <w:iCs/>
        </w:rPr>
        <w:t xml:space="preserve"> </w:t>
      </w:r>
      <w:proofErr w:type="spellStart"/>
      <w:r w:rsidRPr="002F7CA0">
        <w:rPr>
          <w:i/>
          <w:iCs/>
        </w:rPr>
        <w:t>loạn</w:t>
      </w:r>
      <w:proofErr w:type="spellEnd"/>
      <w:r w:rsidRPr="002F7CA0">
        <w:rPr>
          <w:i/>
          <w:iCs/>
        </w:rPr>
        <w:t xml:space="preserve"> </w:t>
      </w:r>
      <w:proofErr w:type="spellStart"/>
      <w:r w:rsidRPr="002F7CA0">
        <w:rPr>
          <w:i/>
          <w:iCs/>
        </w:rPr>
        <w:t>tâm</w:t>
      </w:r>
      <w:proofErr w:type="spellEnd"/>
      <w:r w:rsidRPr="002F7CA0">
        <w:rPr>
          <w:i/>
          <w:iCs/>
        </w:rPr>
        <w:t xml:space="preserve"> </w:t>
      </w:r>
      <w:proofErr w:type="spellStart"/>
      <w:r w:rsidRPr="002F7CA0">
        <w:rPr>
          <w:i/>
          <w:iCs/>
        </w:rPr>
        <w:t>thần</w:t>
      </w:r>
      <w:proofErr w:type="spellEnd"/>
      <w:r w:rsidRPr="002F7CA0">
        <w:rPr>
          <w:i/>
          <w:iCs/>
        </w:rPr>
        <w:t xml:space="preserve"> </w:t>
      </w:r>
      <w:proofErr w:type="spellStart"/>
      <w:r w:rsidRPr="002F7CA0">
        <w:rPr>
          <w:i/>
          <w:iCs/>
        </w:rPr>
        <w:t>liên</w:t>
      </w:r>
      <w:proofErr w:type="spellEnd"/>
      <w:r w:rsidRPr="002F7CA0">
        <w:rPr>
          <w:i/>
          <w:iCs/>
        </w:rPr>
        <w:t xml:space="preserve"> </w:t>
      </w:r>
      <w:proofErr w:type="spellStart"/>
      <w:r w:rsidRPr="002F7CA0">
        <w:rPr>
          <w:i/>
          <w:iCs/>
        </w:rPr>
        <w:t>quan</w:t>
      </w:r>
      <w:proofErr w:type="spellEnd"/>
      <w:r w:rsidRPr="002F7CA0">
        <w:rPr>
          <w:i/>
          <w:iCs/>
        </w:rPr>
        <w:t xml:space="preserve"> </w:t>
      </w:r>
      <w:proofErr w:type="spellStart"/>
      <w:r w:rsidRPr="002F7CA0">
        <w:rPr>
          <w:i/>
          <w:iCs/>
        </w:rPr>
        <w:t>đến</w:t>
      </w:r>
      <w:proofErr w:type="spellEnd"/>
      <w:r w:rsidRPr="002F7CA0">
        <w:rPr>
          <w:i/>
          <w:iCs/>
        </w:rPr>
        <w:t xml:space="preserve"> </w:t>
      </w:r>
      <w:proofErr w:type="spellStart"/>
      <w:r w:rsidRPr="002F7CA0">
        <w:rPr>
          <w:i/>
          <w:iCs/>
        </w:rPr>
        <w:t>việc</w:t>
      </w:r>
      <w:proofErr w:type="spellEnd"/>
      <w:r w:rsidRPr="002F7CA0">
        <w:rPr>
          <w:i/>
          <w:iCs/>
        </w:rPr>
        <w:t xml:space="preserve"> </w:t>
      </w:r>
      <w:proofErr w:type="spellStart"/>
      <w:r w:rsidRPr="002F7CA0">
        <w:rPr>
          <w:i/>
          <w:iCs/>
        </w:rPr>
        <w:t>nhiễm</w:t>
      </w:r>
      <w:proofErr w:type="spellEnd"/>
      <w:r w:rsidRPr="002F7CA0">
        <w:rPr>
          <w:i/>
          <w:iCs/>
        </w:rPr>
        <w:t xml:space="preserve"> </w:t>
      </w:r>
      <w:proofErr w:type="spellStart"/>
      <w:r w:rsidRPr="002F7CA0">
        <w:rPr>
          <w:i/>
          <w:iCs/>
        </w:rPr>
        <w:t>chất</w:t>
      </w:r>
      <w:proofErr w:type="spellEnd"/>
      <w:r w:rsidRPr="002F7CA0">
        <w:rPr>
          <w:i/>
          <w:iCs/>
        </w:rPr>
        <w:t xml:space="preserve"> </w:t>
      </w:r>
      <w:proofErr w:type="spellStart"/>
      <w:r w:rsidRPr="002F7CA0">
        <w:rPr>
          <w:i/>
          <w:iCs/>
        </w:rPr>
        <w:t>độc</w:t>
      </w:r>
      <w:proofErr w:type="spellEnd"/>
      <w:r w:rsidRPr="002F7CA0">
        <w:rPr>
          <w:i/>
          <w:iCs/>
        </w:rPr>
        <w:t xml:space="preserve">, </w:t>
      </w:r>
      <w:proofErr w:type="spellStart"/>
      <w:r w:rsidRPr="002F7CA0">
        <w:rPr>
          <w:i/>
          <w:iCs/>
        </w:rPr>
        <w:t>là</w:t>
      </w:r>
      <w:proofErr w:type="spellEnd"/>
      <w:r w:rsidRPr="002F7CA0">
        <w:rPr>
          <w:i/>
          <w:iCs/>
        </w:rPr>
        <w:t xml:space="preserve"> </w:t>
      </w:r>
      <w:proofErr w:type="spellStart"/>
      <w:r w:rsidRPr="002F7CA0">
        <w:rPr>
          <w:i/>
          <w:iCs/>
        </w:rPr>
        <w:t>một</w:t>
      </w:r>
      <w:proofErr w:type="spellEnd"/>
      <w:r w:rsidRPr="002F7CA0">
        <w:rPr>
          <w:i/>
          <w:iCs/>
        </w:rPr>
        <w:t xml:space="preserve"> </w:t>
      </w:r>
      <w:proofErr w:type="spellStart"/>
      <w:r w:rsidRPr="002F7CA0">
        <w:rPr>
          <w:i/>
          <w:iCs/>
        </w:rPr>
        <w:t>chẩn</w:t>
      </w:r>
      <w:proofErr w:type="spellEnd"/>
      <w:r w:rsidRPr="002F7CA0">
        <w:rPr>
          <w:i/>
          <w:iCs/>
        </w:rPr>
        <w:t xml:space="preserve"> </w:t>
      </w:r>
      <w:proofErr w:type="spellStart"/>
      <w:r w:rsidRPr="002F7CA0">
        <w:rPr>
          <w:i/>
          <w:iCs/>
        </w:rPr>
        <w:t>đoán</w:t>
      </w:r>
      <w:proofErr w:type="spellEnd"/>
      <w:r w:rsidRPr="002F7CA0">
        <w:rPr>
          <w:i/>
          <w:iCs/>
        </w:rPr>
        <w:t xml:space="preserve"> </w:t>
      </w:r>
      <w:proofErr w:type="spellStart"/>
      <w:r w:rsidRPr="002F7CA0">
        <w:rPr>
          <w:i/>
          <w:iCs/>
        </w:rPr>
        <w:t>hội</w:t>
      </w:r>
      <w:proofErr w:type="spellEnd"/>
      <w:r w:rsidRPr="002F7CA0">
        <w:rPr>
          <w:i/>
          <w:iCs/>
        </w:rPr>
        <w:t xml:space="preserve"> </w:t>
      </w:r>
      <w:proofErr w:type="spellStart"/>
      <w:r w:rsidRPr="002F7CA0">
        <w:rPr>
          <w:i/>
          <w:iCs/>
        </w:rPr>
        <w:t>đủ</w:t>
      </w:r>
      <w:proofErr w:type="spellEnd"/>
      <w:r w:rsidRPr="002F7CA0">
        <w:rPr>
          <w:i/>
          <w:iCs/>
        </w:rPr>
        <w:t xml:space="preserve"> </w:t>
      </w:r>
      <w:proofErr w:type="spellStart"/>
      <w:r w:rsidRPr="002F7CA0">
        <w:rPr>
          <w:i/>
          <w:iCs/>
        </w:rPr>
        <w:t>điều</w:t>
      </w:r>
      <w:proofErr w:type="spellEnd"/>
      <w:r w:rsidRPr="002F7CA0">
        <w:rPr>
          <w:i/>
          <w:iCs/>
        </w:rPr>
        <w:t xml:space="preserve"> </w:t>
      </w:r>
      <w:proofErr w:type="spellStart"/>
      <w:r w:rsidRPr="002F7CA0">
        <w:rPr>
          <w:i/>
          <w:iCs/>
        </w:rPr>
        <w:t>kiện</w:t>
      </w:r>
      <w:proofErr w:type="spellEnd"/>
      <w:r w:rsidRPr="002F7CA0">
        <w:rPr>
          <w:i/>
          <w:iCs/>
        </w:rPr>
        <w:t>.</w:t>
      </w:r>
    </w:p>
    <w:p w14:paraId="5EB5BC20" w14:textId="77777777" w:rsidR="004522AD" w:rsidRDefault="006E0BC5" w:rsidP="005253E3">
      <w:pPr>
        <w:pStyle w:val="Heading3"/>
      </w:pPr>
      <w:bookmarkStart w:id="3" w:name="_heading=h.og1q5bdyhb2x" w:colFirst="0" w:colLast="0"/>
      <w:bookmarkStart w:id="4" w:name="_heading=h.cibrs33k1mx" w:colFirst="0" w:colLast="0"/>
      <w:bookmarkEnd w:id="3"/>
      <w:bookmarkEnd w:id="4"/>
      <w:r w:rsidRPr="009A73D6">
        <w:rPr>
          <w:lang w:val="vi"/>
        </w:rPr>
        <w:t>CÁC MỤC TIÊU CỦA ĐẠO LUẬT CARE LÀ GÌ?</w:t>
      </w:r>
    </w:p>
    <w:p w14:paraId="3170DC27" w14:textId="72765684" w:rsidR="00AA52AF" w:rsidRPr="00AA52AF" w:rsidRDefault="006E0BC5" w:rsidP="00AA52AF">
      <w:r w:rsidRPr="00AA52AF">
        <w:rPr>
          <w:highlight w:val="yellow"/>
          <w:lang w:val="vi"/>
        </w:rPr>
        <w:t>[Xin quý vị lưu ý rằng đây là một danh sách các mục tiêu có thể được điều chỉnh dựa trên đối tượng mà các nỗ lực truyền thông hướng đến.]</w:t>
      </w:r>
    </w:p>
    <w:p w14:paraId="5EB5BC21" w14:textId="6038D749" w:rsidR="004522AD" w:rsidRDefault="006E0BC5">
      <w:r>
        <w:rPr>
          <w:lang w:val="vi"/>
        </w:rPr>
        <w:t xml:space="preserve">Đạo luật CARE hỗ trợ cách thức tự quyết định để phục hồi. </w:t>
      </w:r>
    </w:p>
    <w:p w14:paraId="228B3972" w14:textId="4E206577" w:rsidR="00261EDF" w:rsidRDefault="006E0BC5" w:rsidP="00261EDF">
      <w:pPr>
        <w:numPr>
          <w:ilvl w:val="0"/>
          <w:numId w:val="7"/>
        </w:numPr>
        <w:spacing w:before="100" w:beforeAutospacing="1" w:after="100" w:afterAutospacing="1" w:line="240" w:lineRule="auto"/>
      </w:pPr>
      <w:r>
        <w:rPr>
          <w:lang w:val="vi"/>
        </w:rPr>
        <w:t xml:space="preserve">CARE được dự định sẽ là một quy trình mới có thể được hỗ trợ và đáp ứng bởi các chương trình hiện có. </w:t>
      </w:r>
    </w:p>
    <w:p w14:paraId="52278C6D" w14:textId="3EE7AD9F" w:rsidR="00261EDF" w:rsidRDefault="006E0BC5" w:rsidP="00261EDF">
      <w:pPr>
        <w:numPr>
          <w:ilvl w:val="0"/>
          <w:numId w:val="7"/>
        </w:numPr>
        <w:spacing w:before="100" w:beforeAutospacing="1" w:after="100" w:afterAutospacing="1" w:line="240" w:lineRule="auto"/>
      </w:pPr>
      <w:r>
        <w:rPr>
          <w:lang w:val="vi"/>
        </w:rPr>
        <w:t xml:space="preserve">Quy trình này nhằm mục đích ưu tiên các dịch vụ sức khỏe hành vi cho những cá nhân bị bệnh nặng, yếu thế trong khi vẫn bảo đảm quyền tự quyết ở mức độ lớn nhất có thể, đồng thời hỗ trợ người đó đạt được mục đích và cảm giác thân thuộc. </w:t>
      </w:r>
    </w:p>
    <w:p w14:paraId="52430C69" w14:textId="501DAEC5" w:rsidR="00261EDF" w:rsidRDefault="006E0BC5" w:rsidP="00261EDF">
      <w:pPr>
        <w:numPr>
          <w:ilvl w:val="0"/>
          <w:numId w:val="7"/>
        </w:numPr>
        <w:spacing w:before="100" w:beforeAutospacing="1" w:after="100" w:afterAutospacing="1" w:line="240" w:lineRule="auto"/>
      </w:pPr>
      <w:r>
        <w:rPr>
          <w:lang w:val="vi"/>
        </w:rPr>
        <w:lastRenderedPageBreak/>
        <w:t>CARE là một giải pháp chuyển hướng ngược dòng để ngăn chặn việc áp dụng các biện pháp bảo hộ hoặc giam giữ mang tính hạn chế hơn.</w:t>
      </w:r>
    </w:p>
    <w:p w14:paraId="713FF7AD" w14:textId="0068D844" w:rsidR="00261EDF" w:rsidRDefault="006E0BC5" w:rsidP="00261EDF">
      <w:pPr>
        <w:numPr>
          <w:ilvl w:val="0"/>
          <w:numId w:val="7"/>
        </w:numPr>
        <w:spacing w:before="100" w:beforeAutospacing="1" w:after="100" w:afterAutospacing="1" w:line="240" w:lineRule="auto"/>
      </w:pPr>
      <w:r>
        <w:rPr>
          <w:lang w:val="vi"/>
        </w:rPr>
        <w:t xml:space="preserve">Theo Đạo luật CARE, hệ thống sức khỏe hành vi có trách nhiệm chăm sóc toàn diện cho những người thường có nhu cầu chăm sóc phức tạp nhất. </w:t>
      </w:r>
    </w:p>
    <w:p w14:paraId="3E0D9864" w14:textId="655E8C44" w:rsidR="00261EDF" w:rsidRDefault="006E0BC5" w:rsidP="00261EDF">
      <w:pPr>
        <w:numPr>
          <w:ilvl w:val="0"/>
          <w:numId w:val="7"/>
        </w:numPr>
        <w:spacing w:before="100" w:beforeAutospacing="1" w:after="100" w:afterAutospacing="1" w:line="240" w:lineRule="auto"/>
      </w:pPr>
      <w:r>
        <w:rPr>
          <w:lang w:val="vi"/>
        </w:rPr>
        <w:t>CARE cung cấp một cách để mọi người ổn định, bắt đầu hồi phục và thoát khỏi tình trạng vô gia cư.</w:t>
      </w:r>
    </w:p>
    <w:p w14:paraId="5EB5BC26" w14:textId="77777777" w:rsidR="004522AD" w:rsidRPr="009A73D6" w:rsidRDefault="006E0BC5" w:rsidP="005253E3">
      <w:pPr>
        <w:pStyle w:val="Heading3"/>
      </w:pPr>
      <w:r w:rsidRPr="009A73D6">
        <w:rPr>
          <w:lang w:val="vi"/>
        </w:rPr>
        <w:t>AI ĐỦ ĐIỀU KIỆN THAM GIA CARE?</w:t>
      </w:r>
    </w:p>
    <w:p w14:paraId="5EB5BC28" w14:textId="554A0866" w:rsidR="004522AD" w:rsidRDefault="006E0BC5" w:rsidP="00AA52AF">
      <w:r>
        <w:rPr>
          <w:lang w:val="vi"/>
        </w:rPr>
        <w:t xml:space="preserve">Tính đủ điều kiện được xác định trên cơ sở từng trường hợp cụ thể. Chỉ riêng tình trạng vô gia cư và bệnh tâm thần thì chưa đủ để đáp ứng các yêu cầu về tính đủ điều kiện. Một số tiêu chuẩn bao gồm: </w:t>
      </w:r>
    </w:p>
    <w:p w14:paraId="5EB5BC29" w14:textId="082E6F0F" w:rsidR="004522AD" w:rsidRDefault="006E0BC5">
      <w:pPr>
        <w:numPr>
          <w:ilvl w:val="0"/>
          <w:numId w:val="1"/>
        </w:numPr>
        <w:pBdr>
          <w:top w:val="nil"/>
          <w:left w:val="nil"/>
          <w:bottom w:val="nil"/>
          <w:right w:val="nil"/>
          <w:between w:val="nil"/>
        </w:pBdr>
        <w:spacing w:after="0"/>
      </w:pPr>
      <w:r>
        <w:rPr>
          <w:lang w:val="vi"/>
        </w:rPr>
        <w:t xml:space="preserve">18 tuổi trở lên. </w:t>
      </w:r>
    </w:p>
    <w:p w14:paraId="5EB5BC2A" w14:textId="2E266906" w:rsidR="004522AD" w:rsidRDefault="006E0BC5" w:rsidP="00D05C15">
      <w:pPr>
        <w:numPr>
          <w:ilvl w:val="0"/>
          <w:numId w:val="1"/>
        </w:numPr>
        <w:pBdr>
          <w:top w:val="nil"/>
          <w:left w:val="nil"/>
          <w:bottom w:val="nil"/>
          <w:right w:val="nil"/>
          <w:between w:val="nil"/>
        </w:pBdr>
        <w:spacing w:after="0"/>
      </w:pPr>
      <w:r>
        <w:rPr>
          <w:lang w:val="vi"/>
        </w:rPr>
        <w:t xml:space="preserve">Chẩn đoán rối loạn phổ tâm thần phân liệt hoặc các chứng rối loạn tâm thần khác. </w:t>
      </w:r>
    </w:p>
    <w:p w14:paraId="5EB5BC2B" w14:textId="2AD03F58" w:rsidR="004522AD" w:rsidRDefault="006E0BC5">
      <w:pPr>
        <w:numPr>
          <w:ilvl w:val="0"/>
          <w:numId w:val="1"/>
        </w:numPr>
        <w:pBdr>
          <w:top w:val="nil"/>
          <w:left w:val="nil"/>
          <w:bottom w:val="nil"/>
          <w:right w:val="nil"/>
          <w:between w:val="nil"/>
        </w:pBdr>
        <w:spacing w:after="0"/>
      </w:pPr>
      <w:r>
        <w:rPr>
          <w:lang w:val="vi"/>
        </w:rPr>
        <w:t>Bệnh tâm thần phải ở mức độ nghiêm trọng, kéo dài, và gây trở ngại đáng kể đến các hoạt động sinh hoạt hàng ngày.</w:t>
      </w:r>
    </w:p>
    <w:p w14:paraId="5EB5BC2C" w14:textId="121AD5BC" w:rsidR="004522AD" w:rsidRDefault="006E0BC5">
      <w:pPr>
        <w:numPr>
          <w:ilvl w:val="0"/>
          <w:numId w:val="1"/>
        </w:numPr>
        <w:pBdr>
          <w:top w:val="nil"/>
          <w:left w:val="nil"/>
          <w:bottom w:val="nil"/>
          <w:right w:val="nil"/>
          <w:between w:val="nil"/>
        </w:pBdr>
        <w:spacing w:after="0"/>
      </w:pPr>
      <w:r>
        <w:rPr>
          <w:lang w:val="vi"/>
        </w:rPr>
        <w:t xml:space="preserve">Không ổn định về mặt lâm sàng trong quá trình điều trị tự nguyện liên tục. </w:t>
      </w:r>
    </w:p>
    <w:p w14:paraId="5EB5BC2D" w14:textId="3E22BB47" w:rsidR="004522AD" w:rsidRDefault="006E0BC5">
      <w:pPr>
        <w:numPr>
          <w:ilvl w:val="0"/>
          <w:numId w:val="1"/>
        </w:numPr>
        <w:pBdr>
          <w:top w:val="nil"/>
          <w:left w:val="nil"/>
          <w:bottom w:val="nil"/>
          <w:right w:val="nil"/>
          <w:between w:val="nil"/>
        </w:pBdr>
      </w:pPr>
      <w:r>
        <w:rPr>
          <w:lang w:val="vi"/>
        </w:rPr>
        <w:t>CARE phải là giải pháp thay thế ít hạn chế nhất để giúp người bệnh phục hồi và ổn định.</w:t>
      </w:r>
    </w:p>
    <w:p w14:paraId="297D3A67" w14:textId="1B230265" w:rsidR="004377A1" w:rsidRDefault="006E0BC5" w:rsidP="004377A1">
      <w:r>
        <w:rPr>
          <w:lang w:val="vi"/>
        </w:rPr>
        <w:t xml:space="preserve">Để biết thêm thông tin, quý vị hãy xem </w:t>
      </w:r>
      <w:hyperlink r:id="rId19" w:history="1">
        <w:r w:rsidRPr="002927D6">
          <w:rPr>
            <w:rStyle w:val="Hyperlink"/>
            <w:lang w:val="vi"/>
          </w:rPr>
          <w:t>Tờ Thông tin về các Tiêu chí Đủ điều kiện theo Đạo luật CARE</w:t>
        </w:r>
      </w:hyperlink>
      <w:r>
        <w:rPr>
          <w:lang w:val="vi"/>
        </w:rPr>
        <w:t xml:space="preserve"> (tóm tắt).</w:t>
      </w:r>
    </w:p>
    <w:p w14:paraId="5EB5BC31" w14:textId="77777777" w:rsidR="004522AD" w:rsidRPr="009A73D6" w:rsidRDefault="006E0BC5" w:rsidP="005253E3">
      <w:pPr>
        <w:pStyle w:val="Heading3"/>
      </w:pPr>
      <w:bookmarkStart w:id="5" w:name="_heading=h.yh45pghlyx6u" w:colFirst="0" w:colLast="0"/>
      <w:bookmarkStart w:id="6" w:name="_heading=h.dyviqisbln99" w:colFirst="0" w:colLast="0"/>
      <w:bookmarkEnd w:id="5"/>
      <w:bookmarkEnd w:id="6"/>
      <w:r w:rsidRPr="009A73D6">
        <w:rPr>
          <w:lang w:val="vi"/>
        </w:rPr>
        <w:t>AI CÓ THỂ NỘP ĐƠN YÊU CẦU?</w:t>
      </w:r>
    </w:p>
    <w:p w14:paraId="5EB5BC32" w14:textId="32F55EA5" w:rsidR="004522AD" w:rsidRDefault="006E0BC5" w:rsidP="00AA52AF">
      <w:r>
        <w:rPr>
          <w:lang w:val="vi"/>
        </w:rPr>
        <w:t>Nhiều người khác nhau có thể nộp đơn lên tòa án để yêu cầu trợ giúp cho một người nào đó. Một số ví dụ bao gồm:</w:t>
      </w:r>
    </w:p>
    <w:p w14:paraId="5EB5BC33" w14:textId="681BE09D" w:rsidR="004522AD" w:rsidRDefault="006E0BC5">
      <w:pPr>
        <w:numPr>
          <w:ilvl w:val="0"/>
          <w:numId w:val="1"/>
        </w:numPr>
        <w:pBdr>
          <w:top w:val="nil"/>
          <w:left w:val="nil"/>
          <w:bottom w:val="nil"/>
          <w:right w:val="nil"/>
          <w:between w:val="nil"/>
        </w:pBdr>
        <w:spacing w:after="0"/>
      </w:pPr>
      <w:r>
        <w:rPr>
          <w:lang w:val="vi"/>
        </w:rPr>
        <w:t>Thành viên gia đình.</w:t>
      </w:r>
    </w:p>
    <w:p w14:paraId="5EB5BC34" w14:textId="0397C124" w:rsidR="004522AD" w:rsidRDefault="006E0BC5">
      <w:pPr>
        <w:numPr>
          <w:ilvl w:val="0"/>
          <w:numId w:val="1"/>
        </w:numPr>
        <w:pBdr>
          <w:top w:val="nil"/>
          <w:left w:val="nil"/>
          <w:bottom w:val="nil"/>
          <w:right w:val="nil"/>
          <w:between w:val="nil"/>
        </w:pBdr>
        <w:spacing w:after="0"/>
      </w:pPr>
      <w:r>
        <w:rPr>
          <w:lang w:val="vi"/>
        </w:rPr>
        <w:t>Nhà cung cấp dịch vụ chăm sóc sức khỏe/dịch vụ xã hội.</w:t>
      </w:r>
    </w:p>
    <w:p w14:paraId="5EB5BC35" w14:textId="52CAE1CF" w:rsidR="004522AD" w:rsidRDefault="006E0BC5">
      <w:pPr>
        <w:numPr>
          <w:ilvl w:val="0"/>
          <w:numId w:val="1"/>
        </w:numPr>
        <w:pBdr>
          <w:top w:val="nil"/>
          <w:left w:val="nil"/>
          <w:bottom w:val="nil"/>
          <w:right w:val="nil"/>
          <w:between w:val="nil"/>
        </w:pBdr>
        <w:spacing w:after="0"/>
      </w:pPr>
      <w:r>
        <w:rPr>
          <w:lang w:val="vi"/>
        </w:rPr>
        <w:t>Chuyên gia ứng phó ban đầu.</w:t>
      </w:r>
    </w:p>
    <w:p w14:paraId="5EB5BC36" w14:textId="4C45AAA6" w:rsidR="004522AD" w:rsidRDefault="006E0BC5">
      <w:pPr>
        <w:numPr>
          <w:ilvl w:val="0"/>
          <w:numId w:val="1"/>
        </w:numPr>
        <w:pBdr>
          <w:top w:val="nil"/>
          <w:left w:val="nil"/>
          <w:bottom w:val="nil"/>
          <w:right w:val="nil"/>
          <w:between w:val="nil"/>
        </w:pBdr>
      </w:pPr>
      <w:r>
        <w:rPr>
          <w:lang w:val="vi"/>
        </w:rPr>
        <w:t>Cơ quan sức khỏe hành vi của quận.</w:t>
      </w:r>
    </w:p>
    <w:p w14:paraId="5EB5BC37" w14:textId="5AC5352D" w:rsidR="004522AD" w:rsidRDefault="006E0BC5" w:rsidP="00AA52AF">
      <w:r>
        <w:rPr>
          <w:lang w:val="vi"/>
        </w:rPr>
        <w:lastRenderedPageBreak/>
        <w:t xml:space="preserve">Để biết danh sách những nguyên đơn đủ điều kiện, quý vị vui lòng truy cập mục </w:t>
      </w:r>
      <w:hyperlink r:id="rId20" w:history="1">
        <w:r w:rsidR="00882F90" w:rsidRPr="00882F90">
          <w:rPr>
            <w:rStyle w:val="Hyperlink"/>
            <w:lang w:val="vi"/>
          </w:rPr>
          <w:t>Thông tin dành cho Nguyên đơn theo Đạo luật CARE</w:t>
        </w:r>
      </w:hyperlink>
      <w:r>
        <w:rPr>
          <w:lang w:val="vi"/>
        </w:rPr>
        <w:t xml:space="preserve"> trên trang web của Dịch vụ Y tế và Nhân sinh California (CalHHS).</w:t>
      </w:r>
    </w:p>
    <w:p w14:paraId="1DBC0942" w14:textId="77777777" w:rsidR="000B68E6" w:rsidRPr="009A73D6" w:rsidRDefault="006E0BC5" w:rsidP="005253E3">
      <w:pPr>
        <w:pStyle w:val="Heading3"/>
      </w:pPr>
      <w:r w:rsidRPr="009A73D6">
        <w:rPr>
          <w:lang w:val="vi"/>
        </w:rPr>
        <w:t>QUY TRÌNH CARE HOẠT ĐỘNG NHƯ THẾ NÀO?</w:t>
      </w:r>
    </w:p>
    <w:p w14:paraId="51BBFD0C" w14:textId="600663CC" w:rsidR="000B68E6" w:rsidRDefault="006E0BC5" w:rsidP="00AA52AF">
      <w:r>
        <w:rPr>
          <w:lang w:val="vi"/>
        </w:rPr>
        <w:t>Quy trình CARE bắt đầu bằng việc nộp đơn yêu cầu. Sau đó, tòa án sẽ xem xét để xác định tính đủ điều kiện. Nếu đủ điều kiện, tòa án sẽ làm việc với người tham gia và luật sư của họ để lập một thỏa thuận CARE tự nguyện hoặc một kế hoạch CARE theo lệnh của tòa án nhằm kết nối người tham gia với các dịch vụ. Sẽ có các phiên điều trần đánh giá tình trạng để đánh giá sự tiến triển và khó khăn. Sau 12 tháng, người tham gia có thể kết thúc chương trình hoặc có thể tiếp tục thêm một năm nữa.</w:t>
      </w:r>
    </w:p>
    <w:p w14:paraId="4ED28055" w14:textId="0AACAEE6" w:rsidR="00587A58" w:rsidRDefault="006E0BC5">
      <w:pPr>
        <w:spacing w:after="160"/>
      </w:pPr>
      <w:r>
        <w:rPr>
          <w:lang w:val="vi"/>
        </w:rPr>
        <w:t xml:space="preserve">Để biết thêm thông tin, quý vị hãy xem bản tóm tắt </w:t>
      </w:r>
      <w:hyperlink r:id="rId21" w:history="1">
        <w:r w:rsidRPr="5F7E48AD">
          <w:rPr>
            <w:rStyle w:val="Hyperlink"/>
            <w:lang w:val="vi"/>
          </w:rPr>
          <w:t>Lưu đồ Quy trình CARE</w:t>
        </w:r>
      </w:hyperlink>
      <w:r>
        <w:rPr>
          <w:lang w:val="vi"/>
        </w:rPr>
        <w:t>.</w:t>
      </w:r>
    </w:p>
    <w:p w14:paraId="6768202E" w14:textId="3B34E6A1" w:rsidR="00804692" w:rsidRPr="009A73D6" w:rsidRDefault="006E0BC5" w:rsidP="005253E3">
      <w:pPr>
        <w:pStyle w:val="Heading3"/>
      </w:pPr>
      <w:r>
        <w:rPr>
          <w:lang w:val="vi"/>
        </w:rPr>
        <w:t>CARE BẢO ĐẢM TRÁCH NHIỆM GIẢI TRÌNH NHƯ THẾ NÀO?</w:t>
      </w:r>
    </w:p>
    <w:p w14:paraId="70E3739E" w14:textId="3D0367D1" w:rsidR="00D149DF" w:rsidRDefault="006E0BC5" w:rsidP="00AA52AF">
      <w:r>
        <w:rPr>
          <w:lang w:val="vi"/>
        </w:rPr>
        <w:t xml:space="preserve">Trách nhiệm giải trình trong CARE đi theo cả hai hướng. Nếu bị đơn không thể hoàn tất thành công kế hoạch CARE, tòa án có thể sử dụng luật hiện hành để bảo đảm an toàn cho họ. Đạo luật CARE cũng yêu cầu chính quyền địa phương chịu trách nhiệm về việc sử dụng nhiều nguồn tài trợ sẵn có để cung cấp dịch vụ chăm sóc cho những người cần được chăm sóc. </w:t>
      </w:r>
    </w:p>
    <w:p w14:paraId="5EB5BC43" w14:textId="61C1A35C" w:rsidR="004522AD" w:rsidRDefault="006E0BC5" w:rsidP="00AA52AF">
      <w:r w:rsidRPr="26337D5E">
        <w:rPr>
          <w:b/>
          <w:bCs/>
          <w:color w:val="15315A" w:themeColor="text2"/>
          <w:sz w:val="28"/>
          <w:szCs w:val="28"/>
          <w:lang w:val="vi"/>
        </w:rPr>
        <w:t>ĐIỀU GÌ SẼ XẢY RA SAU ĐÓ?</w:t>
      </w:r>
      <w:r>
        <w:rPr>
          <w:lang w:val="vi"/>
        </w:rPr>
        <w:t xml:space="preserve"> </w:t>
      </w:r>
      <w:r>
        <w:rPr>
          <w:lang w:val="vi"/>
        </w:rPr>
        <w:br/>
        <w:t xml:space="preserve">Sau khi hoàn thành quy trình CARE, người tham gia vẫn đủ điều kiện được điều trị liên tục, nhận các dịch vụ hỗ trợ và được bố trí nhà ở trong cộng đồng để hỗ trợ quá trình phục hồi lâu dài. </w:t>
      </w:r>
    </w:p>
    <w:p w14:paraId="5EB5BC4C" w14:textId="77777777" w:rsidR="004522AD" w:rsidRDefault="004522AD">
      <w:pPr>
        <w:spacing w:after="0"/>
      </w:pPr>
    </w:p>
    <w:p w14:paraId="5EB5BC4D" w14:textId="77777777" w:rsidR="004522AD" w:rsidRDefault="004522AD">
      <w:pPr>
        <w:spacing w:after="0"/>
      </w:pPr>
    </w:p>
    <w:p w14:paraId="5EB5BC4E" w14:textId="77777777" w:rsidR="004522AD" w:rsidRDefault="004522AD">
      <w:pPr>
        <w:rPr>
          <w:b/>
          <w:color w:val="306E8D"/>
          <w:sz w:val="36"/>
          <w:szCs w:val="36"/>
        </w:rPr>
      </w:pPr>
    </w:p>
    <w:sectPr w:rsidR="004522AD">
      <w:headerReference w:type="even" r:id="rId22"/>
      <w:headerReference w:type="default" r:id="rId23"/>
      <w:footerReference w:type="default" r:id="rId24"/>
      <w:headerReference w:type="first" r:id="rId25"/>
      <w:footerReference w:type="first" r:id="rId26"/>
      <w:pgSz w:w="15840" w:h="12240" w:orient="landscape"/>
      <w:pgMar w:top="1440" w:right="1440" w:bottom="1440" w:left="1440" w:header="720" w:footer="54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30BB" w14:textId="77777777" w:rsidR="00C27596" w:rsidRDefault="00C27596">
      <w:pPr>
        <w:spacing w:after="0" w:line="240" w:lineRule="auto"/>
      </w:pPr>
      <w:r>
        <w:separator/>
      </w:r>
    </w:p>
  </w:endnote>
  <w:endnote w:type="continuationSeparator" w:id="0">
    <w:p w14:paraId="536F0729" w14:textId="77777777" w:rsidR="00C27596" w:rsidRDefault="00C2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UI Semibold">
    <w:charset w:val="80"/>
    <w:family w:val="swiss"/>
    <w:pitch w:val="variable"/>
    <w:sig w:usb0="E00002FF" w:usb1="2AC7FDFF" w:usb2="00000016" w:usb3="00000000" w:csb0="0002009F" w:csb1="00000000"/>
  </w:font>
  <w:font w:name="Quattrocento Sans">
    <w:altName w:val="Calibri"/>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BC6D" w14:textId="77777777" w:rsidR="004522AD" w:rsidRDefault="004522AD">
    <w:pPr>
      <w:widowControl w:val="0"/>
      <w:pBdr>
        <w:top w:val="nil"/>
        <w:left w:val="nil"/>
        <w:bottom w:val="nil"/>
        <w:right w:val="nil"/>
        <w:between w:val="nil"/>
      </w:pBdr>
      <w:spacing w:after="0" w:line="276" w:lineRule="auto"/>
      <w:rPr>
        <w:rFonts w:ascii="Arial" w:eastAsia="Arial" w:hAnsi="Arial" w:cs="Arial"/>
        <w:color w:val="000000"/>
        <w:sz w:val="12"/>
        <w:szCs w:val="12"/>
      </w:rPr>
    </w:pPr>
  </w:p>
  <w:tbl>
    <w:tblPr>
      <w:tblW w:w="14495" w:type="dxa"/>
      <w:tblInd w:w="-1445" w:type="dxa"/>
      <w:tblBorders>
        <w:top w:val="nil"/>
        <w:left w:val="nil"/>
        <w:bottom w:val="nil"/>
        <w:right w:val="single" w:sz="12" w:space="0" w:color="E28625"/>
        <w:insideH w:val="nil"/>
        <w:insideV w:val="nil"/>
      </w:tblBorders>
      <w:tblLayout w:type="fixed"/>
      <w:tblCellMar>
        <w:left w:w="115" w:type="dxa"/>
        <w:right w:w="115" w:type="dxa"/>
      </w:tblCellMar>
      <w:tblLook w:val="0400" w:firstRow="0" w:lastRow="0" w:firstColumn="0" w:lastColumn="0" w:noHBand="0" w:noVBand="1"/>
    </w:tblPr>
    <w:tblGrid>
      <w:gridCol w:w="1530"/>
      <w:gridCol w:w="1805"/>
      <w:gridCol w:w="9720"/>
      <w:gridCol w:w="1440"/>
    </w:tblGrid>
    <w:tr w:rsidR="00FD18BD" w14:paraId="5EB5BC72" w14:textId="77777777">
      <w:trPr>
        <w:cantSplit/>
        <w:trHeight w:val="1084"/>
      </w:trPr>
      <w:tc>
        <w:tcPr>
          <w:tcW w:w="1530" w:type="dxa"/>
          <w:vAlign w:val="center"/>
        </w:tcPr>
        <w:p w14:paraId="5EB5BC6E" w14:textId="77777777" w:rsidR="004522AD" w:rsidRDefault="004522AD">
          <w:pPr>
            <w:pBdr>
              <w:top w:val="nil"/>
              <w:left w:val="nil"/>
              <w:bottom w:val="nil"/>
              <w:right w:val="nil"/>
              <w:between w:val="nil"/>
            </w:pBdr>
            <w:tabs>
              <w:tab w:val="center" w:pos="4680"/>
              <w:tab w:val="right" w:pos="9360"/>
            </w:tabs>
            <w:spacing w:after="0"/>
            <w:jc w:val="right"/>
            <w:rPr>
              <w:rFonts w:ascii="Quattrocento Sans" w:eastAsia="Quattrocento Sans" w:hAnsi="Quattrocento Sans" w:cs="Quattrocento Sans"/>
              <w:color w:val="000000"/>
              <w:szCs w:val="24"/>
            </w:rPr>
          </w:pPr>
        </w:p>
      </w:tc>
      <w:tc>
        <w:tcPr>
          <w:tcW w:w="1805" w:type="dxa"/>
          <w:vAlign w:val="center"/>
        </w:tcPr>
        <w:p w14:paraId="5EB5BC6F" w14:textId="6E1E7611" w:rsidR="004522AD" w:rsidRDefault="004522AD">
          <w:pPr>
            <w:pBdr>
              <w:top w:val="nil"/>
              <w:left w:val="nil"/>
              <w:bottom w:val="nil"/>
              <w:right w:val="nil"/>
              <w:between w:val="nil"/>
            </w:pBdr>
            <w:tabs>
              <w:tab w:val="center" w:pos="4680"/>
              <w:tab w:val="right" w:pos="9360"/>
            </w:tabs>
            <w:spacing w:after="0"/>
            <w:rPr>
              <w:rFonts w:ascii="Quattrocento Sans" w:eastAsia="Quattrocento Sans" w:hAnsi="Quattrocento Sans" w:cs="Quattrocento Sans"/>
              <w:color w:val="000000"/>
              <w:szCs w:val="24"/>
            </w:rPr>
          </w:pPr>
        </w:p>
      </w:tc>
      <w:tc>
        <w:tcPr>
          <w:tcW w:w="9720" w:type="dxa"/>
          <w:tcBorders>
            <w:right w:val="nil"/>
          </w:tcBorders>
          <w:vAlign w:val="center"/>
        </w:tcPr>
        <w:p w14:paraId="5EB5BC70" w14:textId="33F2366B" w:rsidR="004522AD" w:rsidRDefault="004522AD">
          <w:pPr>
            <w:pBdr>
              <w:top w:val="nil"/>
              <w:left w:val="nil"/>
              <w:bottom w:val="nil"/>
              <w:right w:val="nil"/>
              <w:between w:val="nil"/>
            </w:pBdr>
            <w:tabs>
              <w:tab w:val="center" w:pos="4680"/>
              <w:tab w:val="right" w:pos="9360"/>
            </w:tabs>
            <w:spacing w:after="0"/>
            <w:rPr>
              <w:rFonts w:ascii="Quattrocento Sans" w:eastAsia="Quattrocento Sans" w:hAnsi="Quattrocento Sans" w:cs="Quattrocento Sans"/>
              <w:color w:val="000000"/>
              <w:szCs w:val="24"/>
            </w:rPr>
          </w:pPr>
        </w:p>
      </w:tc>
      <w:tc>
        <w:tcPr>
          <w:tcW w:w="1440" w:type="dxa"/>
          <w:tcBorders>
            <w:left w:val="nil"/>
            <w:right w:val="nil"/>
          </w:tcBorders>
          <w:vAlign w:val="center"/>
        </w:tcPr>
        <w:p w14:paraId="5EB5BC71" w14:textId="1B6376EC" w:rsidR="004522AD" w:rsidRDefault="006E0BC5">
          <w:pPr>
            <w:pBdr>
              <w:top w:val="nil"/>
              <w:left w:val="nil"/>
              <w:bottom w:val="nil"/>
              <w:right w:val="nil"/>
              <w:between w:val="nil"/>
            </w:pBdr>
            <w:tabs>
              <w:tab w:val="center" w:pos="4680"/>
              <w:tab w:val="right" w:pos="9360"/>
            </w:tabs>
            <w:spacing w:after="0"/>
            <w:rPr>
              <w:rFonts w:ascii="Quattrocento Sans" w:eastAsia="Quattrocento Sans" w:hAnsi="Quattrocento Sans" w:cs="Quattrocento Sans"/>
              <w:color w:val="000000"/>
              <w:szCs w:val="24"/>
            </w:rPr>
          </w:pPr>
          <w:r>
            <w:rPr>
              <w:rFonts w:ascii="Quattrocento Sans" w:eastAsia="Quattrocento Sans" w:hAnsi="Quattrocento Sans" w:cs="Quattrocento Sans"/>
              <w:color w:val="000000"/>
              <w:szCs w:val="24"/>
              <w:lang w:val="vi"/>
            </w:rPr>
            <w:t xml:space="preserve">Trang | </w:t>
          </w:r>
          <w:r>
            <w:rPr>
              <w:color w:val="000000"/>
            </w:rPr>
            <w:fldChar w:fldCharType="begin"/>
          </w:r>
          <w:r>
            <w:rPr>
              <w:rFonts w:ascii="Quattrocento Sans" w:eastAsia="Quattrocento Sans" w:hAnsi="Quattrocento Sans" w:cs="Quattrocento Sans"/>
              <w:color w:val="000000"/>
              <w:szCs w:val="24"/>
              <w:lang w:val="vi"/>
            </w:rPr>
            <w:instrText>PAGE</w:instrText>
          </w:r>
          <w:r>
            <w:rPr>
              <w:color w:val="000000"/>
            </w:rPr>
            <w:fldChar w:fldCharType="separate"/>
          </w:r>
          <w:r w:rsidR="00FA1A85">
            <w:rPr>
              <w:noProof/>
              <w:color w:val="000000"/>
            </w:rPr>
            <w:t>2</w:t>
          </w:r>
          <w:r>
            <w:rPr>
              <w:color w:val="000000"/>
            </w:rPr>
            <w:fldChar w:fldCharType="end"/>
          </w:r>
        </w:p>
      </w:tc>
    </w:tr>
  </w:tbl>
  <w:p w14:paraId="5EB5BC73" w14:textId="77777777" w:rsidR="004522AD" w:rsidRDefault="004522AD">
    <w:pPr>
      <w:pBdr>
        <w:top w:val="nil"/>
        <w:left w:val="nil"/>
        <w:bottom w:val="nil"/>
        <w:right w:val="nil"/>
        <w:between w:val="nil"/>
      </w:pBdr>
      <w:spacing w:after="0" w:line="240" w:lineRule="auto"/>
      <w:rPr>
        <w:rFonts w:ascii="Arial" w:eastAsia="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BC7B" w14:textId="51D9B166" w:rsidR="004522AD" w:rsidRDefault="006E0BC5">
    <w:pPr>
      <w:pBdr>
        <w:top w:val="nil"/>
        <w:left w:val="nil"/>
        <w:bottom w:val="nil"/>
        <w:right w:val="nil"/>
        <w:between w:val="nil"/>
      </w:pBdr>
      <w:tabs>
        <w:tab w:val="center" w:pos="4680"/>
        <w:tab w:val="right" w:pos="9360"/>
      </w:tabs>
      <w:spacing w:after="0" w:line="240" w:lineRule="auto"/>
      <w:rPr>
        <w:color w:val="000000"/>
      </w:rPr>
    </w:pPr>
    <w:r>
      <w:rPr>
        <w:lang w:val="vi"/>
      </w:rPr>
      <w:t xml:space="preserve">Tháng 5 năm </w:t>
    </w:r>
    <w:r w:rsidR="00053880">
      <w:rPr>
        <w:rFonts w:ascii="Quattrocento Sans" w:eastAsia="Quattrocento Sans" w:hAnsi="Quattrocento Sans" w:cs="Quattrocento Sans"/>
        <w:color w:val="000000"/>
        <w:szCs w:val="24"/>
        <w:lang w:val="vi"/>
      </w:rPr>
      <w:t>2024</w:t>
    </w:r>
  </w:p>
  <w:p w14:paraId="5EB5BC7C" w14:textId="77777777" w:rsidR="004522AD" w:rsidRDefault="004522A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568F" w14:textId="77777777" w:rsidR="00C27596" w:rsidRDefault="00C27596">
      <w:pPr>
        <w:spacing w:after="0" w:line="240" w:lineRule="auto"/>
      </w:pPr>
      <w:r>
        <w:separator/>
      </w:r>
    </w:p>
  </w:footnote>
  <w:footnote w:type="continuationSeparator" w:id="0">
    <w:p w14:paraId="6B3662E1" w14:textId="77777777" w:rsidR="00C27596" w:rsidRDefault="00C27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BC5F" w14:textId="77777777" w:rsidR="004522AD" w:rsidRDefault="00000000">
    <w:pPr>
      <w:pBdr>
        <w:top w:val="nil"/>
        <w:left w:val="nil"/>
        <w:bottom w:val="nil"/>
        <w:right w:val="nil"/>
        <w:between w:val="nil"/>
      </w:pBdr>
      <w:tabs>
        <w:tab w:val="center" w:pos="4680"/>
        <w:tab w:val="right" w:pos="9360"/>
      </w:tabs>
      <w:spacing w:after="0" w:line="240" w:lineRule="auto"/>
      <w:rPr>
        <w:color w:val="000000"/>
      </w:rPr>
    </w:pPr>
    <w:r>
      <w:rPr>
        <w:noProof/>
        <w:color w:val="2B579A"/>
        <w:shd w:val="clear" w:color="auto" w:fill="E6E6E6"/>
      </w:rPr>
      <w:pict w14:anchorId="37E02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073" type="#_x0000_t75" style="position:absolute;margin-left:0;margin-top:0;width:467.75pt;height:605.25pt;z-index:-251658752;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BC60" w14:textId="77777777" w:rsidR="004522AD" w:rsidRDefault="004522AD">
    <w:pPr>
      <w:widowControl w:val="0"/>
      <w:pBdr>
        <w:top w:val="nil"/>
        <w:left w:val="nil"/>
        <w:bottom w:val="nil"/>
        <w:right w:val="nil"/>
        <w:between w:val="nil"/>
      </w:pBdr>
      <w:spacing w:after="0" w:line="276" w:lineRule="auto"/>
      <w:rPr>
        <w:rFonts w:ascii="Arial" w:eastAsia="Arial" w:hAnsi="Arial" w:cs="Arial"/>
        <w:color w:val="000000"/>
        <w:sz w:val="2"/>
        <w:szCs w:val="2"/>
      </w:rPr>
    </w:pPr>
  </w:p>
  <w:tbl>
    <w:tblPr>
      <w:tblW w:w="18935" w:type="dxa"/>
      <w:tblInd w:w="-1445" w:type="dxa"/>
      <w:tblBorders>
        <w:top w:val="nil"/>
        <w:left w:val="nil"/>
        <w:bottom w:val="single" w:sz="18" w:space="0" w:color="15315A"/>
        <w:right w:val="nil"/>
        <w:insideH w:val="nil"/>
        <w:insideV w:val="nil"/>
      </w:tblBorders>
      <w:tblLayout w:type="fixed"/>
      <w:tblCellMar>
        <w:left w:w="115" w:type="dxa"/>
        <w:right w:w="115" w:type="dxa"/>
      </w:tblCellMar>
      <w:tblLook w:val="0400" w:firstRow="0" w:lastRow="0" w:firstColumn="0" w:lastColumn="0" w:noHBand="0" w:noVBand="1"/>
    </w:tblPr>
    <w:tblGrid>
      <w:gridCol w:w="885"/>
      <w:gridCol w:w="12080"/>
      <w:gridCol w:w="3630"/>
      <w:gridCol w:w="2340"/>
    </w:tblGrid>
    <w:tr w:rsidR="00FD18BD" w14:paraId="5EB5BC65" w14:textId="77777777" w:rsidTr="00BD5A98">
      <w:trPr>
        <w:cantSplit/>
      </w:trPr>
      <w:tc>
        <w:tcPr>
          <w:tcW w:w="885" w:type="dxa"/>
          <w:tcBorders>
            <w:bottom w:val="single" w:sz="18" w:space="0" w:color="0F2443"/>
          </w:tcBorders>
          <w:vAlign w:val="center"/>
        </w:tcPr>
        <w:p w14:paraId="5EB5BC61" w14:textId="77777777" w:rsidR="004522AD" w:rsidRDefault="004522AD">
          <w:pPr>
            <w:pBdr>
              <w:top w:val="nil"/>
              <w:left w:val="nil"/>
              <w:bottom w:val="nil"/>
              <w:right w:val="nil"/>
              <w:between w:val="nil"/>
            </w:pBdr>
            <w:tabs>
              <w:tab w:val="center" w:pos="4680"/>
              <w:tab w:val="right" w:pos="9360"/>
            </w:tabs>
            <w:spacing w:after="0"/>
            <w:jc w:val="right"/>
            <w:rPr>
              <w:rFonts w:ascii="Quattrocento Sans" w:eastAsia="Quattrocento Sans" w:hAnsi="Quattrocento Sans" w:cs="Quattrocento Sans"/>
              <w:b/>
              <w:color w:val="0F2443"/>
              <w:szCs w:val="24"/>
            </w:rPr>
          </w:pPr>
        </w:p>
      </w:tc>
      <w:tc>
        <w:tcPr>
          <w:tcW w:w="12080" w:type="dxa"/>
          <w:tcBorders>
            <w:bottom w:val="single" w:sz="18" w:space="0" w:color="0F2443"/>
          </w:tcBorders>
          <w:vAlign w:val="center"/>
        </w:tcPr>
        <w:p w14:paraId="5EB5BC62" w14:textId="77777777" w:rsidR="004522AD" w:rsidRPr="00BD5A98" w:rsidRDefault="006E0BC5">
          <w:pPr>
            <w:pBdr>
              <w:top w:val="nil"/>
              <w:left w:val="nil"/>
              <w:bottom w:val="nil"/>
              <w:right w:val="nil"/>
              <w:between w:val="nil"/>
            </w:pBdr>
            <w:tabs>
              <w:tab w:val="center" w:pos="4680"/>
              <w:tab w:val="right" w:pos="9360"/>
            </w:tabs>
            <w:spacing w:after="0"/>
            <w:rPr>
              <w:rFonts w:eastAsia="Quattrocento Sans" w:cs="Segoe UI"/>
              <w:b/>
              <w:color w:val="15315A"/>
              <w:sz w:val="32"/>
              <w:szCs w:val="32"/>
            </w:rPr>
          </w:pPr>
          <w:r w:rsidRPr="00BD5A98">
            <w:rPr>
              <w:rFonts w:eastAsia="Quattrocento Sans" w:cs="Segoe UI"/>
              <w:b/>
              <w:color w:val="15315A"/>
              <w:sz w:val="32"/>
              <w:szCs w:val="32"/>
              <w:lang w:val="vi"/>
            </w:rPr>
            <w:t>Bộ Công cụ Truyền thông về Đạo luật CARE dành cho các Quận - Các Chủ đề Thảo luận</w:t>
          </w:r>
        </w:p>
      </w:tc>
      <w:tc>
        <w:tcPr>
          <w:tcW w:w="3630" w:type="dxa"/>
          <w:tcBorders>
            <w:bottom w:val="single" w:sz="18" w:space="0" w:color="0F2443"/>
          </w:tcBorders>
          <w:vAlign w:val="bottom"/>
        </w:tcPr>
        <w:p w14:paraId="5EB5BC63" w14:textId="77777777" w:rsidR="004522AD" w:rsidRDefault="004522AD">
          <w:pPr>
            <w:pBdr>
              <w:top w:val="nil"/>
              <w:left w:val="nil"/>
              <w:bottom w:val="nil"/>
              <w:right w:val="nil"/>
              <w:between w:val="nil"/>
            </w:pBdr>
            <w:tabs>
              <w:tab w:val="center" w:pos="4680"/>
              <w:tab w:val="right" w:pos="9360"/>
            </w:tabs>
            <w:spacing w:after="0"/>
            <w:jc w:val="right"/>
            <w:rPr>
              <w:rFonts w:ascii="Quattrocento Sans" w:eastAsia="Quattrocento Sans" w:hAnsi="Quattrocento Sans" w:cs="Quattrocento Sans"/>
              <w:b/>
              <w:color w:val="15315A"/>
              <w:szCs w:val="24"/>
            </w:rPr>
          </w:pPr>
        </w:p>
      </w:tc>
      <w:tc>
        <w:tcPr>
          <w:tcW w:w="2340" w:type="dxa"/>
          <w:tcBorders>
            <w:bottom w:val="single" w:sz="18" w:space="0" w:color="0F2443"/>
          </w:tcBorders>
          <w:vAlign w:val="bottom"/>
        </w:tcPr>
        <w:p w14:paraId="5EB5BC64" w14:textId="77777777" w:rsidR="004522AD" w:rsidRDefault="004522AD">
          <w:pPr>
            <w:pBdr>
              <w:top w:val="nil"/>
              <w:left w:val="nil"/>
              <w:bottom w:val="nil"/>
              <w:right w:val="nil"/>
              <w:between w:val="nil"/>
            </w:pBdr>
            <w:tabs>
              <w:tab w:val="center" w:pos="4680"/>
              <w:tab w:val="right" w:pos="9360"/>
            </w:tabs>
            <w:spacing w:after="0"/>
            <w:rPr>
              <w:rFonts w:ascii="Quattrocento Sans" w:eastAsia="Quattrocento Sans" w:hAnsi="Quattrocento Sans" w:cs="Quattrocento Sans"/>
              <w:b/>
              <w:color w:val="15315A"/>
              <w:szCs w:val="24"/>
            </w:rPr>
          </w:pPr>
        </w:p>
      </w:tc>
    </w:tr>
  </w:tbl>
  <w:p w14:paraId="5EB5BC66" w14:textId="77777777" w:rsidR="004522AD" w:rsidRDefault="004522AD">
    <w:pPr>
      <w:pBdr>
        <w:top w:val="nil"/>
        <w:left w:val="nil"/>
        <w:bottom w:val="nil"/>
        <w:right w:val="nil"/>
        <w:between w:val="nil"/>
      </w:pBdr>
      <w:tabs>
        <w:tab w:val="center" w:pos="4680"/>
        <w:tab w:val="right" w:pos="9360"/>
      </w:tabs>
      <w:spacing w:after="0" w:line="240" w:lineRule="auto"/>
      <w:rPr>
        <w:sz w:val="2"/>
        <w:szCs w:val="2"/>
      </w:rPr>
    </w:pPr>
  </w:p>
  <w:p w14:paraId="5EB5BC67" w14:textId="77777777" w:rsidR="004522AD" w:rsidRDefault="004522AD">
    <w:pPr>
      <w:pBdr>
        <w:top w:val="nil"/>
        <w:left w:val="nil"/>
        <w:bottom w:val="nil"/>
        <w:right w:val="nil"/>
        <w:between w:val="nil"/>
      </w:pBdr>
      <w:tabs>
        <w:tab w:val="center" w:pos="4680"/>
        <w:tab w:val="right" w:pos="9360"/>
      </w:tabs>
      <w:spacing w:after="0" w:line="240" w:lineRule="auto"/>
      <w:rPr>
        <w:sz w:val="2"/>
        <w:szCs w:val="2"/>
      </w:rPr>
    </w:pPr>
  </w:p>
  <w:p w14:paraId="5EB5BC68" w14:textId="77777777" w:rsidR="004522AD" w:rsidRDefault="004522AD">
    <w:pPr>
      <w:pBdr>
        <w:top w:val="nil"/>
        <w:left w:val="nil"/>
        <w:bottom w:val="nil"/>
        <w:right w:val="nil"/>
        <w:between w:val="nil"/>
      </w:pBdr>
      <w:tabs>
        <w:tab w:val="center" w:pos="4680"/>
        <w:tab w:val="right" w:pos="9360"/>
      </w:tabs>
      <w:spacing w:after="0" w:line="240" w:lineRule="auto"/>
      <w:rPr>
        <w:sz w:val="2"/>
        <w:szCs w:val="2"/>
      </w:rPr>
    </w:pPr>
  </w:p>
  <w:p w14:paraId="5EB5BC69" w14:textId="77777777" w:rsidR="004522AD" w:rsidRDefault="004522AD">
    <w:pPr>
      <w:pBdr>
        <w:top w:val="nil"/>
        <w:left w:val="nil"/>
        <w:bottom w:val="nil"/>
        <w:right w:val="nil"/>
        <w:between w:val="nil"/>
      </w:pBdr>
      <w:tabs>
        <w:tab w:val="center" w:pos="4680"/>
        <w:tab w:val="right" w:pos="9360"/>
      </w:tabs>
      <w:spacing w:after="0" w:line="240" w:lineRule="auto"/>
      <w:rPr>
        <w:sz w:val="2"/>
        <w:szCs w:val="2"/>
      </w:rPr>
    </w:pPr>
  </w:p>
  <w:p w14:paraId="5EB5BC6A" w14:textId="77777777" w:rsidR="004522AD" w:rsidRDefault="004522AD">
    <w:pPr>
      <w:pBdr>
        <w:top w:val="nil"/>
        <w:left w:val="nil"/>
        <w:bottom w:val="nil"/>
        <w:right w:val="nil"/>
        <w:between w:val="nil"/>
      </w:pBdr>
      <w:tabs>
        <w:tab w:val="center" w:pos="4680"/>
        <w:tab w:val="right" w:pos="9360"/>
      </w:tabs>
      <w:spacing w:after="0" w:line="240" w:lineRule="auto"/>
      <w:rPr>
        <w:sz w:val="2"/>
        <w:szCs w:val="2"/>
      </w:rPr>
    </w:pPr>
  </w:p>
  <w:p w14:paraId="5EB5BC6B" w14:textId="77777777" w:rsidR="004522AD" w:rsidRDefault="004522AD">
    <w:pPr>
      <w:pBdr>
        <w:top w:val="nil"/>
        <w:left w:val="nil"/>
        <w:bottom w:val="nil"/>
        <w:right w:val="nil"/>
        <w:between w:val="nil"/>
      </w:pBdr>
      <w:tabs>
        <w:tab w:val="center" w:pos="4680"/>
        <w:tab w:val="right" w:pos="9360"/>
      </w:tabs>
      <w:spacing w:after="0" w:line="240" w:lineRule="auto"/>
      <w:rPr>
        <w:sz w:val="2"/>
        <w:szCs w:val="2"/>
      </w:rPr>
    </w:pPr>
  </w:p>
  <w:p w14:paraId="5EB5BC6C" w14:textId="77777777" w:rsidR="004522AD" w:rsidRDefault="004522AD">
    <w:pPr>
      <w:pBdr>
        <w:top w:val="nil"/>
        <w:left w:val="nil"/>
        <w:bottom w:val="nil"/>
        <w:right w:val="nil"/>
        <w:between w:val="nil"/>
      </w:pBdr>
      <w:tabs>
        <w:tab w:val="center" w:pos="4680"/>
        <w:tab w:val="right" w:pos="9360"/>
      </w:tabs>
      <w:spacing w:after="0"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BC74" w14:textId="77777777" w:rsidR="004522AD" w:rsidRDefault="004522AD">
    <w:pPr>
      <w:widowControl w:val="0"/>
      <w:pBdr>
        <w:top w:val="nil"/>
        <w:left w:val="nil"/>
        <w:bottom w:val="nil"/>
        <w:right w:val="nil"/>
        <w:between w:val="nil"/>
      </w:pBdr>
      <w:spacing w:after="0" w:line="276" w:lineRule="auto"/>
      <w:rPr>
        <w:color w:val="000000"/>
      </w:rPr>
    </w:pPr>
  </w:p>
  <w:tbl>
    <w:tblPr>
      <w:tblW w:w="15696" w:type="dxa"/>
      <w:tblInd w:w="-1980"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2186"/>
      <w:gridCol w:w="2160"/>
      <w:gridCol w:w="1350"/>
    </w:tblGrid>
    <w:tr w:rsidR="00FD18BD" w14:paraId="5EB5BC79" w14:textId="77777777" w:rsidTr="00FA1A85">
      <w:trPr>
        <w:cantSplit/>
        <w:trHeight w:val="1440"/>
      </w:trPr>
      <w:tc>
        <w:tcPr>
          <w:tcW w:w="12186" w:type="dxa"/>
          <w:vAlign w:val="center"/>
        </w:tcPr>
        <w:p w14:paraId="5EB5BC76" w14:textId="77777777" w:rsidR="004522AD" w:rsidRPr="00CC522A" w:rsidRDefault="006E0BC5">
          <w:pPr>
            <w:pBdr>
              <w:top w:val="nil"/>
              <w:left w:val="nil"/>
              <w:bottom w:val="nil"/>
              <w:right w:val="nil"/>
              <w:between w:val="nil"/>
            </w:pBdr>
            <w:tabs>
              <w:tab w:val="center" w:pos="4680"/>
              <w:tab w:val="right" w:pos="9360"/>
            </w:tabs>
            <w:ind w:left="1960"/>
            <w:rPr>
              <w:rFonts w:eastAsia="Quattrocento Sans" w:cs="Segoe UI"/>
              <w:b/>
              <w:color w:val="15315A"/>
              <w:sz w:val="44"/>
              <w:szCs w:val="44"/>
            </w:rPr>
          </w:pPr>
          <w:r w:rsidRPr="00CC522A">
            <w:rPr>
              <w:rFonts w:eastAsia="Quattrocento Sans" w:cs="Segoe UI"/>
              <w:b/>
              <w:color w:val="15315A"/>
              <w:sz w:val="44"/>
              <w:szCs w:val="44"/>
              <w:lang w:val="vi"/>
            </w:rPr>
            <w:t xml:space="preserve">Bộ </w:t>
          </w:r>
          <w:r w:rsidRPr="00CC522A">
            <w:rPr>
              <w:rFonts w:eastAsia="Quattrocento Sans" w:cs="Segoe UI"/>
              <w:b/>
              <w:color w:val="15315A"/>
              <w:sz w:val="44"/>
              <w:szCs w:val="44"/>
              <w:lang w:val="vi"/>
            </w:rPr>
            <w:t>Công cụ Truyền thông về Đạo luật CARE dành cho các Quận - Các Chủ đề Thảo luận</w:t>
          </w:r>
        </w:p>
      </w:tc>
      <w:tc>
        <w:tcPr>
          <w:tcW w:w="2160" w:type="dxa"/>
          <w:vAlign w:val="center"/>
        </w:tcPr>
        <w:p w14:paraId="5EB5BC77" w14:textId="77777777" w:rsidR="004522AD" w:rsidRDefault="004522AD">
          <w:pPr>
            <w:pBdr>
              <w:top w:val="nil"/>
              <w:left w:val="nil"/>
              <w:bottom w:val="nil"/>
              <w:right w:val="nil"/>
              <w:between w:val="nil"/>
            </w:pBdr>
            <w:tabs>
              <w:tab w:val="center" w:pos="4680"/>
              <w:tab w:val="right" w:pos="9360"/>
            </w:tabs>
            <w:jc w:val="right"/>
            <w:rPr>
              <w:rFonts w:ascii="Quattrocento Sans" w:eastAsia="Quattrocento Sans" w:hAnsi="Quattrocento Sans" w:cs="Quattrocento Sans"/>
              <w:b/>
              <w:color w:val="F8A51E"/>
              <w:sz w:val="44"/>
              <w:szCs w:val="44"/>
            </w:rPr>
          </w:pPr>
        </w:p>
      </w:tc>
      <w:tc>
        <w:tcPr>
          <w:tcW w:w="1350" w:type="dxa"/>
          <w:vAlign w:val="center"/>
        </w:tcPr>
        <w:p w14:paraId="5EB5BC78" w14:textId="77777777" w:rsidR="004522AD" w:rsidRDefault="004522AD">
          <w:pPr>
            <w:pBdr>
              <w:top w:val="nil"/>
              <w:left w:val="nil"/>
              <w:bottom w:val="nil"/>
              <w:right w:val="nil"/>
              <w:between w:val="nil"/>
            </w:pBdr>
            <w:tabs>
              <w:tab w:val="center" w:pos="4680"/>
              <w:tab w:val="right" w:pos="9360"/>
            </w:tabs>
            <w:spacing w:after="0"/>
            <w:rPr>
              <w:rFonts w:ascii="Quattrocento Sans" w:eastAsia="Quattrocento Sans" w:hAnsi="Quattrocento Sans" w:cs="Quattrocento Sans"/>
              <w:b/>
              <w:color w:val="FFFFFF"/>
              <w:szCs w:val="24"/>
            </w:rPr>
          </w:pPr>
        </w:p>
      </w:tc>
    </w:tr>
  </w:tbl>
  <w:p w14:paraId="5EB5BC7A" w14:textId="77777777" w:rsidR="004522AD" w:rsidRDefault="004522AD">
    <w:pPr>
      <w:pBdr>
        <w:top w:val="nil"/>
        <w:left w:val="nil"/>
        <w:bottom w:val="nil"/>
        <w:right w:val="nil"/>
        <w:between w:val="nil"/>
      </w:pBdr>
      <w:spacing w:after="0" w:line="240" w:lineRule="auto"/>
      <w:rPr>
        <w:rFonts w:ascii="Arial" w:eastAsia="Arial" w:hAnsi="Arial" w:cs="Arial"/>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05E3E"/>
    <w:multiLevelType w:val="multilevel"/>
    <w:tmpl w:val="7C86B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154D8"/>
    <w:multiLevelType w:val="hybridMultilevel"/>
    <w:tmpl w:val="C0203066"/>
    <w:lvl w:ilvl="0" w:tplc="5B10FCC4">
      <w:start w:val="1"/>
      <w:numFmt w:val="bullet"/>
      <w:pStyle w:val="Bullets"/>
      <w:lvlText w:val="»"/>
      <w:lvlJc w:val="left"/>
      <w:pPr>
        <w:ind w:left="792" w:hanging="360"/>
      </w:pPr>
      <w:rPr>
        <w:rFonts w:ascii="Segoe UI" w:hAnsi="Segoe UI" w:hint="default"/>
        <w:b/>
        <w:i w:val="0"/>
        <w:color w:val="E47225"/>
      </w:rPr>
    </w:lvl>
    <w:lvl w:ilvl="1" w:tplc="9104D0B2">
      <w:start w:val="1"/>
      <w:numFmt w:val="bullet"/>
      <w:lvlText w:val="o"/>
      <w:lvlJc w:val="left"/>
      <w:pPr>
        <w:ind w:left="1440" w:hanging="360"/>
      </w:pPr>
      <w:rPr>
        <w:rFonts w:ascii="Courier New" w:hAnsi="Courier New" w:cs="Courier New" w:hint="default"/>
      </w:rPr>
    </w:lvl>
    <w:lvl w:ilvl="2" w:tplc="EC94B1DA">
      <w:start w:val="1"/>
      <w:numFmt w:val="bullet"/>
      <w:lvlText w:val=""/>
      <w:lvlJc w:val="left"/>
      <w:pPr>
        <w:ind w:left="2160" w:hanging="360"/>
      </w:pPr>
      <w:rPr>
        <w:rFonts w:ascii="Wingdings" w:hAnsi="Wingdings" w:hint="default"/>
      </w:rPr>
    </w:lvl>
    <w:lvl w:ilvl="3" w:tplc="8D06B7C2" w:tentative="1">
      <w:start w:val="1"/>
      <w:numFmt w:val="bullet"/>
      <w:lvlText w:val=""/>
      <w:lvlJc w:val="left"/>
      <w:pPr>
        <w:ind w:left="2880" w:hanging="360"/>
      </w:pPr>
      <w:rPr>
        <w:rFonts w:ascii="Symbol" w:hAnsi="Symbol" w:hint="default"/>
      </w:rPr>
    </w:lvl>
    <w:lvl w:ilvl="4" w:tplc="0CCA0AE2" w:tentative="1">
      <w:start w:val="1"/>
      <w:numFmt w:val="bullet"/>
      <w:lvlText w:val="o"/>
      <w:lvlJc w:val="left"/>
      <w:pPr>
        <w:ind w:left="3600" w:hanging="360"/>
      </w:pPr>
      <w:rPr>
        <w:rFonts w:ascii="Courier New" w:hAnsi="Courier New" w:cs="Courier New" w:hint="default"/>
      </w:rPr>
    </w:lvl>
    <w:lvl w:ilvl="5" w:tplc="C20CFAE4" w:tentative="1">
      <w:start w:val="1"/>
      <w:numFmt w:val="bullet"/>
      <w:lvlText w:val=""/>
      <w:lvlJc w:val="left"/>
      <w:pPr>
        <w:ind w:left="4320" w:hanging="360"/>
      </w:pPr>
      <w:rPr>
        <w:rFonts w:ascii="Wingdings" w:hAnsi="Wingdings" w:hint="default"/>
      </w:rPr>
    </w:lvl>
    <w:lvl w:ilvl="6" w:tplc="C570D596" w:tentative="1">
      <w:start w:val="1"/>
      <w:numFmt w:val="bullet"/>
      <w:lvlText w:val=""/>
      <w:lvlJc w:val="left"/>
      <w:pPr>
        <w:ind w:left="5040" w:hanging="360"/>
      </w:pPr>
      <w:rPr>
        <w:rFonts w:ascii="Symbol" w:hAnsi="Symbol" w:hint="default"/>
      </w:rPr>
    </w:lvl>
    <w:lvl w:ilvl="7" w:tplc="5AB08F1A" w:tentative="1">
      <w:start w:val="1"/>
      <w:numFmt w:val="bullet"/>
      <w:lvlText w:val="o"/>
      <w:lvlJc w:val="left"/>
      <w:pPr>
        <w:ind w:left="5760" w:hanging="360"/>
      </w:pPr>
      <w:rPr>
        <w:rFonts w:ascii="Courier New" w:hAnsi="Courier New" w:cs="Courier New" w:hint="default"/>
      </w:rPr>
    </w:lvl>
    <w:lvl w:ilvl="8" w:tplc="6CB86BD0" w:tentative="1">
      <w:start w:val="1"/>
      <w:numFmt w:val="bullet"/>
      <w:lvlText w:val=""/>
      <w:lvlJc w:val="left"/>
      <w:pPr>
        <w:ind w:left="6480" w:hanging="360"/>
      </w:pPr>
      <w:rPr>
        <w:rFonts w:ascii="Wingdings" w:hAnsi="Wingdings" w:hint="default"/>
      </w:rPr>
    </w:lvl>
  </w:abstractNum>
  <w:abstractNum w:abstractNumId="2" w15:restartNumberingAfterBreak="0">
    <w:nsid w:val="626E6869"/>
    <w:multiLevelType w:val="multilevel"/>
    <w:tmpl w:val="AB6028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511681E"/>
    <w:multiLevelType w:val="hybridMultilevel"/>
    <w:tmpl w:val="19706510"/>
    <w:lvl w:ilvl="0" w:tplc="43FEBD7A">
      <w:start w:val="1"/>
      <w:numFmt w:val="bullet"/>
      <w:lvlText w:val=""/>
      <w:lvlJc w:val="left"/>
      <w:pPr>
        <w:ind w:left="720" w:hanging="360"/>
      </w:pPr>
      <w:rPr>
        <w:rFonts w:ascii="Symbol" w:hAnsi="Symbol" w:hint="default"/>
      </w:rPr>
    </w:lvl>
    <w:lvl w:ilvl="1" w:tplc="6A56C124" w:tentative="1">
      <w:start w:val="1"/>
      <w:numFmt w:val="bullet"/>
      <w:lvlText w:val="o"/>
      <w:lvlJc w:val="left"/>
      <w:pPr>
        <w:ind w:left="1440" w:hanging="360"/>
      </w:pPr>
      <w:rPr>
        <w:rFonts w:ascii="Courier New" w:hAnsi="Courier New" w:cs="Courier New" w:hint="default"/>
      </w:rPr>
    </w:lvl>
    <w:lvl w:ilvl="2" w:tplc="3D7C1A68" w:tentative="1">
      <w:start w:val="1"/>
      <w:numFmt w:val="bullet"/>
      <w:lvlText w:val=""/>
      <w:lvlJc w:val="left"/>
      <w:pPr>
        <w:ind w:left="2160" w:hanging="360"/>
      </w:pPr>
      <w:rPr>
        <w:rFonts w:ascii="Wingdings" w:hAnsi="Wingdings" w:hint="default"/>
      </w:rPr>
    </w:lvl>
    <w:lvl w:ilvl="3" w:tplc="883A880A" w:tentative="1">
      <w:start w:val="1"/>
      <w:numFmt w:val="bullet"/>
      <w:lvlText w:val=""/>
      <w:lvlJc w:val="left"/>
      <w:pPr>
        <w:ind w:left="2880" w:hanging="360"/>
      </w:pPr>
      <w:rPr>
        <w:rFonts w:ascii="Symbol" w:hAnsi="Symbol" w:hint="default"/>
      </w:rPr>
    </w:lvl>
    <w:lvl w:ilvl="4" w:tplc="8824725A" w:tentative="1">
      <w:start w:val="1"/>
      <w:numFmt w:val="bullet"/>
      <w:lvlText w:val="o"/>
      <w:lvlJc w:val="left"/>
      <w:pPr>
        <w:ind w:left="3600" w:hanging="360"/>
      </w:pPr>
      <w:rPr>
        <w:rFonts w:ascii="Courier New" w:hAnsi="Courier New" w:cs="Courier New" w:hint="default"/>
      </w:rPr>
    </w:lvl>
    <w:lvl w:ilvl="5" w:tplc="8A8ED7B8" w:tentative="1">
      <w:start w:val="1"/>
      <w:numFmt w:val="bullet"/>
      <w:lvlText w:val=""/>
      <w:lvlJc w:val="left"/>
      <w:pPr>
        <w:ind w:left="4320" w:hanging="360"/>
      </w:pPr>
      <w:rPr>
        <w:rFonts w:ascii="Wingdings" w:hAnsi="Wingdings" w:hint="default"/>
      </w:rPr>
    </w:lvl>
    <w:lvl w:ilvl="6" w:tplc="2E4C6AB4" w:tentative="1">
      <w:start w:val="1"/>
      <w:numFmt w:val="bullet"/>
      <w:lvlText w:val=""/>
      <w:lvlJc w:val="left"/>
      <w:pPr>
        <w:ind w:left="5040" w:hanging="360"/>
      </w:pPr>
      <w:rPr>
        <w:rFonts w:ascii="Symbol" w:hAnsi="Symbol" w:hint="default"/>
      </w:rPr>
    </w:lvl>
    <w:lvl w:ilvl="7" w:tplc="DE3AF056" w:tentative="1">
      <w:start w:val="1"/>
      <w:numFmt w:val="bullet"/>
      <w:lvlText w:val="o"/>
      <w:lvlJc w:val="left"/>
      <w:pPr>
        <w:ind w:left="5760" w:hanging="360"/>
      </w:pPr>
      <w:rPr>
        <w:rFonts w:ascii="Courier New" w:hAnsi="Courier New" w:cs="Courier New" w:hint="default"/>
      </w:rPr>
    </w:lvl>
    <w:lvl w:ilvl="8" w:tplc="92D43718" w:tentative="1">
      <w:start w:val="1"/>
      <w:numFmt w:val="bullet"/>
      <w:lvlText w:val=""/>
      <w:lvlJc w:val="left"/>
      <w:pPr>
        <w:ind w:left="6480" w:hanging="360"/>
      </w:pPr>
      <w:rPr>
        <w:rFonts w:ascii="Wingdings" w:hAnsi="Wingdings" w:hint="default"/>
      </w:rPr>
    </w:lvl>
  </w:abstractNum>
  <w:abstractNum w:abstractNumId="4" w15:restartNumberingAfterBreak="0">
    <w:nsid w:val="7CFC1183"/>
    <w:multiLevelType w:val="multilevel"/>
    <w:tmpl w:val="9CE45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7150014">
    <w:abstractNumId w:val="4"/>
  </w:num>
  <w:num w:numId="2" w16cid:durableId="1138255787">
    <w:abstractNumId w:val="2"/>
  </w:num>
  <w:num w:numId="3" w16cid:durableId="1243904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696086">
    <w:abstractNumId w:val="1"/>
  </w:num>
  <w:num w:numId="5" w16cid:durableId="906308694">
    <w:abstractNumId w:val="1"/>
  </w:num>
  <w:num w:numId="6" w16cid:durableId="1056664154">
    <w:abstractNumId w:val="3"/>
  </w:num>
  <w:num w:numId="7" w16cid:durableId="17396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AD"/>
    <w:rsid w:val="000016FF"/>
    <w:rsid w:val="00015C4A"/>
    <w:rsid w:val="00025EFD"/>
    <w:rsid w:val="00030936"/>
    <w:rsid w:val="000456DE"/>
    <w:rsid w:val="00053880"/>
    <w:rsid w:val="00070843"/>
    <w:rsid w:val="00086E8B"/>
    <w:rsid w:val="00094ABA"/>
    <w:rsid w:val="000A1DD4"/>
    <w:rsid w:val="000A4082"/>
    <w:rsid w:val="000B2FFA"/>
    <w:rsid w:val="000B68E6"/>
    <w:rsid w:val="000C117F"/>
    <w:rsid w:val="000C6F2F"/>
    <w:rsid w:val="000C749C"/>
    <w:rsid w:val="000E5F08"/>
    <w:rsid w:val="000F22E7"/>
    <w:rsid w:val="001002FC"/>
    <w:rsid w:val="001052E5"/>
    <w:rsid w:val="001207E3"/>
    <w:rsid w:val="00123EA3"/>
    <w:rsid w:val="001372C9"/>
    <w:rsid w:val="00182DE4"/>
    <w:rsid w:val="001B584A"/>
    <w:rsid w:val="001C4F86"/>
    <w:rsid w:val="001F5AB9"/>
    <w:rsid w:val="0022154A"/>
    <w:rsid w:val="0025149A"/>
    <w:rsid w:val="00261EDF"/>
    <w:rsid w:val="00277647"/>
    <w:rsid w:val="00281744"/>
    <w:rsid w:val="002843EC"/>
    <w:rsid w:val="002927D6"/>
    <w:rsid w:val="00292EA9"/>
    <w:rsid w:val="002A4ED9"/>
    <w:rsid w:val="002B43DE"/>
    <w:rsid w:val="002C1F9E"/>
    <w:rsid w:val="002C58ED"/>
    <w:rsid w:val="002D149D"/>
    <w:rsid w:val="002E6287"/>
    <w:rsid w:val="002F7CA0"/>
    <w:rsid w:val="00300213"/>
    <w:rsid w:val="0030119C"/>
    <w:rsid w:val="00310E7E"/>
    <w:rsid w:val="00357EDE"/>
    <w:rsid w:val="003624E7"/>
    <w:rsid w:val="00375D9E"/>
    <w:rsid w:val="00390E64"/>
    <w:rsid w:val="003A57C0"/>
    <w:rsid w:val="003B6020"/>
    <w:rsid w:val="003D565C"/>
    <w:rsid w:val="003E6F5C"/>
    <w:rsid w:val="003F76BC"/>
    <w:rsid w:val="00405FA4"/>
    <w:rsid w:val="00414DB6"/>
    <w:rsid w:val="004377A1"/>
    <w:rsid w:val="00446DB9"/>
    <w:rsid w:val="004522AD"/>
    <w:rsid w:val="00480C2C"/>
    <w:rsid w:val="0049043E"/>
    <w:rsid w:val="00490E88"/>
    <w:rsid w:val="00497E15"/>
    <w:rsid w:val="004A5B93"/>
    <w:rsid w:val="004B2515"/>
    <w:rsid w:val="004E2463"/>
    <w:rsid w:val="004E6296"/>
    <w:rsid w:val="00501A9B"/>
    <w:rsid w:val="005064ED"/>
    <w:rsid w:val="0051410A"/>
    <w:rsid w:val="0052162E"/>
    <w:rsid w:val="005253E3"/>
    <w:rsid w:val="00525440"/>
    <w:rsid w:val="005333E2"/>
    <w:rsid w:val="00563791"/>
    <w:rsid w:val="00587A58"/>
    <w:rsid w:val="005A02DF"/>
    <w:rsid w:val="005A35CE"/>
    <w:rsid w:val="005B276E"/>
    <w:rsid w:val="005B29CA"/>
    <w:rsid w:val="005C3390"/>
    <w:rsid w:val="005D47B4"/>
    <w:rsid w:val="005E1898"/>
    <w:rsid w:val="005E6FF6"/>
    <w:rsid w:val="005F6445"/>
    <w:rsid w:val="006042BB"/>
    <w:rsid w:val="00622E75"/>
    <w:rsid w:val="00623786"/>
    <w:rsid w:val="00640A8C"/>
    <w:rsid w:val="0064384B"/>
    <w:rsid w:val="00647721"/>
    <w:rsid w:val="0065335F"/>
    <w:rsid w:val="00671DC5"/>
    <w:rsid w:val="006B5A0B"/>
    <w:rsid w:val="006C53AC"/>
    <w:rsid w:val="006C5D13"/>
    <w:rsid w:val="006E00FE"/>
    <w:rsid w:val="006E0BC5"/>
    <w:rsid w:val="006F538D"/>
    <w:rsid w:val="007076DB"/>
    <w:rsid w:val="00726997"/>
    <w:rsid w:val="00730046"/>
    <w:rsid w:val="00736D67"/>
    <w:rsid w:val="0075409A"/>
    <w:rsid w:val="00781308"/>
    <w:rsid w:val="00793574"/>
    <w:rsid w:val="007A0F26"/>
    <w:rsid w:val="007C0984"/>
    <w:rsid w:val="007C263E"/>
    <w:rsid w:val="007C40B7"/>
    <w:rsid w:val="007D7C00"/>
    <w:rsid w:val="007E062A"/>
    <w:rsid w:val="007E3118"/>
    <w:rsid w:val="00804692"/>
    <w:rsid w:val="0080587C"/>
    <w:rsid w:val="0081639D"/>
    <w:rsid w:val="0082580F"/>
    <w:rsid w:val="008346A6"/>
    <w:rsid w:val="008643D0"/>
    <w:rsid w:val="00882F90"/>
    <w:rsid w:val="008868E4"/>
    <w:rsid w:val="008A3590"/>
    <w:rsid w:val="008C2AFD"/>
    <w:rsid w:val="008D02DD"/>
    <w:rsid w:val="008D0BBB"/>
    <w:rsid w:val="008D16F4"/>
    <w:rsid w:val="008E39D5"/>
    <w:rsid w:val="008E3C47"/>
    <w:rsid w:val="008F1B7E"/>
    <w:rsid w:val="00900F3E"/>
    <w:rsid w:val="00921E98"/>
    <w:rsid w:val="0093184A"/>
    <w:rsid w:val="009325BA"/>
    <w:rsid w:val="00942D50"/>
    <w:rsid w:val="009462EA"/>
    <w:rsid w:val="009552A5"/>
    <w:rsid w:val="00955F46"/>
    <w:rsid w:val="0095623F"/>
    <w:rsid w:val="009764AC"/>
    <w:rsid w:val="00986D42"/>
    <w:rsid w:val="009919D9"/>
    <w:rsid w:val="00996614"/>
    <w:rsid w:val="009A73D6"/>
    <w:rsid w:val="009C38E1"/>
    <w:rsid w:val="009F33F0"/>
    <w:rsid w:val="00A11755"/>
    <w:rsid w:val="00A25578"/>
    <w:rsid w:val="00A41065"/>
    <w:rsid w:val="00A453AD"/>
    <w:rsid w:val="00A5322A"/>
    <w:rsid w:val="00A65053"/>
    <w:rsid w:val="00A70F9A"/>
    <w:rsid w:val="00A73AAE"/>
    <w:rsid w:val="00A74761"/>
    <w:rsid w:val="00A8222F"/>
    <w:rsid w:val="00A968B1"/>
    <w:rsid w:val="00AA52AF"/>
    <w:rsid w:val="00AB5FF8"/>
    <w:rsid w:val="00AC1447"/>
    <w:rsid w:val="00AF2BF0"/>
    <w:rsid w:val="00B06AC4"/>
    <w:rsid w:val="00B111C4"/>
    <w:rsid w:val="00B11738"/>
    <w:rsid w:val="00B16CB6"/>
    <w:rsid w:val="00B45FBD"/>
    <w:rsid w:val="00B517A7"/>
    <w:rsid w:val="00B63CCD"/>
    <w:rsid w:val="00B74E8A"/>
    <w:rsid w:val="00B77F4C"/>
    <w:rsid w:val="00B8798A"/>
    <w:rsid w:val="00BA37C8"/>
    <w:rsid w:val="00BD53FE"/>
    <w:rsid w:val="00BD5A98"/>
    <w:rsid w:val="00BE6E27"/>
    <w:rsid w:val="00C07140"/>
    <w:rsid w:val="00C11FDF"/>
    <w:rsid w:val="00C21A1F"/>
    <w:rsid w:val="00C25E64"/>
    <w:rsid w:val="00C27596"/>
    <w:rsid w:val="00C47CF5"/>
    <w:rsid w:val="00C66646"/>
    <w:rsid w:val="00C92D9F"/>
    <w:rsid w:val="00C936B2"/>
    <w:rsid w:val="00CA7E45"/>
    <w:rsid w:val="00CB204E"/>
    <w:rsid w:val="00CB5717"/>
    <w:rsid w:val="00CB629E"/>
    <w:rsid w:val="00CC522A"/>
    <w:rsid w:val="00CE02D1"/>
    <w:rsid w:val="00CE3F6F"/>
    <w:rsid w:val="00D05C15"/>
    <w:rsid w:val="00D06630"/>
    <w:rsid w:val="00D149DF"/>
    <w:rsid w:val="00D177AF"/>
    <w:rsid w:val="00D324F8"/>
    <w:rsid w:val="00D37626"/>
    <w:rsid w:val="00D37803"/>
    <w:rsid w:val="00D458E7"/>
    <w:rsid w:val="00D81E50"/>
    <w:rsid w:val="00D958A6"/>
    <w:rsid w:val="00DA264F"/>
    <w:rsid w:val="00DC10F9"/>
    <w:rsid w:val="00DC1D31"/>
    <w:rsid w:val="00DC2937"/>
    <w:rsid w:val="00DC781A"/>
    <w:rsid w:val="00DD3259"/>
    <w:rsid w:val="00DE04F1"/>
    <w:rsid w:val="00DF0D8A"/>
    <w:rsid w:val="00DF6D25"/>
    <w:rsid w:val="00E00339"/>
    <w:rsid w:val="00E23AAF"/>
    <w:rsid w:val="00E40B73"/>
    <w:rsid w:val="00E758F9"/>
    <w:rsid w:val="00E874A9"/>
    <w:rsid w:val="00E9652B"/>
    <w:rsid w:val="00E97A4E"/>
    <w:rsid w:val="00EC118F"/>
    <w:rsid w:val="00EE4288"/>
    <w:rsid w:val="00F00451"/>
    <w:rsid w:val="00F037ED"/>
    <w:rsid w:val="00F2597A"/>
    <w:rsid w:val="00F44C7A"/>
    <w:rsid w:val="00F610B4"/>
    <w:rsid w:val="00F67C9C"/>
    <w:rsid w:val="00F87351"/>
    <w:rsid w:val="00F97DBF"/>
    <w:rsid w:val="00FA1A85"/>
    <w:rsid w:val="00FA2926"/>
    <w:rsid w:val="00FB0E79"/>
    <w:rsid w:val="00FB3D1F"/>
    <w:rsid w:val="00FD18BD"/>
    <w:rsid w:val="00FD41D6"/>
    <w:rsid w:val="00FF02CC"/>
    <w:rsid w:val="09DE1786"/>
    <w:rsid w:val="0E46237B"/>
    <w:rsid w:val="112F8D81"/>
    <w:rsid w:val="19A7BB42"/>
    <w:rsid w:val="1AA4E35C"/>
    <w:rsid w:val="1F125FC9"/>
    <w:rsid w:val="1FBF667C"/>
    <w:rsid w:val="25E79603"/>
    <w:rsid w:val="26337D5E"/>
    <w:rsid w:val="2C3CA0E9"/>
    <w:rsid w:val="2E71A7DA"/>
    <w:rsid w:val="33A50BC4"/>
    <w:rsid w:val="3682A7F3"/>
    <w:rsid w:val="37545EA6"/>
    <w:rsid w:val="3D79CB55"/>
    <w:rsid w:val="41753C7F"/>
    <w:rsid w:val="4276BE67"/>
    <w:rsid w:val="42ACFD69"/>
    <w:rsid w:val="473FDD0C"/>
    <w:rsid w:val="47C5C4CD"/>
    <w:rsid w:val="4CBA3737"/>
    <w:rsid w:val="531DAE5B"/>
    <w:rsid w:val="540A5B84"/>
    <w:rsid w:val="5EBD0061"/>
    <w:rsid w:val="5F7E48AD"/>
    <w:rsid w:val="610D9FE9"/>
    <w:rsid w:val="71F6EB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205AAF3"/>
  <w15:docId w15:val="{EBF2A31F-FC6F-4FB3-A79F-A602011F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6A6"/>
    <w:pPr>
      <w:spacing w:after="120"/>
    </w:pPr>
  </w:style>
  <w:style w:type="paragraph" w:styleId="Heading1">
    <w:name w:val="heading 1"/>
    <w:basedOn w:val="Normal"/>
    <w:next w:val="Normal"/>
    <w:link w:val="Heading1Char"/>
    <w:uiPriority w:val="9"/>
    <w:qFormat/>
    <w:rsid w:val="008346A6"/>
    <w:pPr>
      <w:keepNext/>
      <w:keepLines/>
      <w:spacing w:after="0" w:line="240" w:lineRule="auto"/>
      <w:contextualSpacing/>
      <w:outlineLvl w:val="0"/>
    </w:pPr>
    <w:rPr>
      <w:rFonts w:eastAsiaTheme="majorEastAsia" w:cs="Segoe UI"/>
      <w:b/>
      <w:caps/>
      <w:color w:val="15315A" w:themeColor="text2"/>
      <w:sz w:val="40"/>
      <w:szCs w:val="40"/>
    </w:rPr>
  </w:style>
  <w:style w:type="paragraph" w:styleId="Heading2">
    <w:name w:val="heading 2"/>
    <w:basedOn w:val="Normal"/>
    <w:next w:val="Normal"/>
    <w:link w:val="Heading2Char"/>
    <w:uiPriority w:val="1"/>
    <w:unhideWhenUsed/>
    <w:qFormat/>
    <w:rsid w:val="008346A6"/>
    <w:pPr>
      <w:keepNext/>
      <w:keepLines/>
      <w:spacing w:before="160"/>
      <w:outlineLvl w:val="1"/>
    </w:pPr>
    <w:rPr>
      <w:rFonts w:eastAsiaTheme="majorEastAsia" w:cs="Segoe UI"/>
      <w:b/>
      <w:color w:val="306E8D" w:themeColor="accent1"/>
      <w:sz w:val="36"/>
      <w:szCs w:val="36"/>
    </w:rPr>
  </w:style>
  <w:style w:type="paragraph" w:styleId="Heading3">
    <w:name w:val="heading 3"/>
    <w:basedOn w:val="Normal"/>
    <w:next w:val="Normal"/>
    <w:link w:val="Heading3Char"/>
    <w:uiPriority w:val="9"/>
    <w:unhideWhenUsed/>
    <w:qFormat/>
    <w:rsid w:val="009462EA"/>
    <w:pPr>
      <w:keepNext/>
      <w:spacing w:before="240"/>
      <w:outlineLvl w:val="2"/>
    </w:pPr>
    <w:rPr>
      <w:b/>
      <w:color w:val="15315A"/>
      <w:sz w:val="28"/>
      <w:szCs w:val="28"/>
    </w:rPr>
  </w:style>
  <w:style w:type="paragraph" w:styleId="Heading4">
    <w:name w:val="heading 4"/>
    <w:basedOn w:val="Normal"/>
    <w:next w:val="Normal"/>
    <w:link w:val="Heading4Char"/>
    <w:uiPriority w:val="9"/>
    <w:semiHidden/>
    <w:unhideWhenUsed/>
    <w:qFormat/>
    <w:rsid w:val="008346A6"/>
    <w:pPr>
      <w:keepNext/>
      <w:keepLines/>
      <w:tabs>
        <w:tab w:val="center" w:pos="4680"/>
      </w:tabs>
      <w:spacing w:before="160"/>
      <w:outlineLvl w:val="3"/>
    </w:pPr>
    <w:rPr>
      <w:rFonts w:eastAsiaTheme="majorEastAsia" w:cs="Segoe UI"/>
      <w:b/>
      <w:iCs/>
      <w:color w:val="306E8D" w:themeColor="accent1"/>
      <w:sz w:val="28"/>
      <w:szCs w:val="24"/>
    </w:rPr>
  </w:style>
  <w:style w:type="paragraph" w:styleId="Heading5">
    <w:name w:val="heading 5"/>
    <w:basedOn w:val="Normal"/>
    <w:next w:val="Normal"/>
    <w:link w:val="Heading5Char"/>
    <w:uiPriority w:val="9"/>
    <w:semiHidden/>
    <w:unhideWhenUsed/>
    <w:qFormat/>
    <w:rsid w:val="008346A6"/>
    <w:pPr>
      <w:keepNext/>
      <w:keepLines/>
      <w:spacing w:before="40" w:after="0"/>
      <w:outlineLvl w:val="4"/>
    </w:pPr>
    <w:rPr>
      <w:rFonts w:eastAsiaTheme="majorEastAsia" w:cstheme="majorBidi"/>
      <w:b/>
      <w:color w:val="2D6E8D"/>
      <w:sz w:val="26"/>
      <w:szCs w:val="26"/>
    </w:rPr>
  </w:style>
  <w:style w:type="paragraph" w:styleId="Heading6">
    <w:name w:val="heading 6"/>
    <w:basedOn w:val="Normal"/>
    <w:next w:val="Normal"/>
    <w:link w:val="Heading6Char"/>
    <w:uiPriority w:val="9"/>
    <w:semiHidden/>
    <w:unhideWhenUsed/>
    <w:qFormat/>
    <w:rsid w:val="008346A6"/>
    <w:pPr>
      <w:keepNext/>
      <w:keepLines/>
      <w:spacing w:before="40" w:after="0"/>
      <w:outlineLvl w:val="5"/>
    </w:pPr>
    <w:rPr>
      <w:rFonts w:eastAsiaTheme="majorEastAsia" w:cstheme="majorBidi"/>
      <w:b/>
      <w:color w:val="2D6E8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0665C7"/>
    <w:pPr>
      <w:spacing w:after="0" w:line="240" w:lineRule="auto"/>
      <w:contextualSpacing/>
    </w:pPr>
    <w:rPr>
      <w:rFonts w:eastAsiaTheme="majorEastAsia" w:cstheme="majorBidi"/>
      <w:color w:val="FFFFFF" w:themeColor="background1"/>
      <w:spacing w:val="-10"/>
      <w:kern w:val="28"/>
      <w:sz w:val="96"/>
      <w:szCs w:val="56"/>
    </w:rPr>
  </w:style>
  <w:style w:type="character" w:customStyle="1" w:styleId="Heading1Char">
    <w:name w:val="Heading 1 Char"/>
    <w:basedOn w:val="DefaultParagraphFont"/>
    <w:link w:val="Heading1"/>
    <w:uiPriority w:val="9"/>
    <w:rsid w:val="008346A6"/>
    <w:rPr>
      <w:rFonts w:eastAsiaTheme="majorEastAsia" w:cs="Segoe UI"/>
      <w:b/>
      <w:caps/>
      <w:color w:val="15315A" w:themeColor="text2"/>
      <w:sz w:val="40"/>
      <w:szCs w:val="40"/>
    </w:rPr>
  </w:style>
  <w:style w:type="character" w:customStyle="1" w:styleId="Heading2Char">
    <w:name w:val="Heading 2 Char"/>
    <w:basedOn w:val="DefaultParagraphFont"/>
    <w:link w:val="Heading2"/>
    <w:uiPriority w:val="1"/>
    <w:rsid w:val="008346A6"/>
    <w:rPr>
      <w:rFonts w:eastAsiaTheme="majorEastAsia" w:cs="Segoe UI"/>
      <w:b/>
      <w:color w:val="306E8D" w:themeColor="accent1"/>
      <w:sz w:val="36"/>
      <w:szCs w:val="36"/>
    </w:rPr>
  </w:style>
  <w:style w:type="character" w:customStyle="1" w:styleId="Heading3Char">
    <w:name w:val="Heading 3 Char"/>
    <w:basedOn w:val="DefaultParagraphFont"/>
    <w:link w:val="Heading3"/>
    <w:uiPriority w:val="9"/>
    <w:rsid w:val="009462EA"/>
    <w:rPr>
      <w:b/>
      <w:color w:val="15315A"/>
      <w:sz w:val="28"/>
      <w:szCs w:val="28"/>
    </w:rPr>
  </w:style>
  <w:style w:type="character" w:customStyle="1" w:styleId="Heading4Char">
    <w:name w:val="Heading 4 Char"/>
    <w:basedOn w:val="DefaultParagraphFont"/>
    <w:link w:val="Heading4"/>
    <w:uiPriority w:val="9"/>
    <w:semiHidden/>
    <w:rsid w:val="008346A6"/>
    <w:rPr>
      <w:rFonts w:eastAsiaTheme="majorEastAsia" w:cs="Segoe UI"/>
      <w:b/>
      <w:iCs/>
      <w:color w:val="306E8D" w:themeColor="accent1"/>
      <w:sz w:val="28"/>
      <w:szCs w:val="24"/>
    </w:rPr>
  </w:style>
  <w:style w:type="character" w:customStyle="1" w:styleId="Heading5Char">
    <w:name w:val="Heading 5 Char"/>
    <w:basedOn w:val="DefaultParagraphFont"/>
    <w:link w:val="Heading5"/>
    <w:uiPriority w:val="9"/>
    <w:semiHidden/>
    <w:rsid w:val="008346A6"/>
    <w:rPr>
      <w:rFonts w:eastAsiaTheme="majorEastAsia" w:cstheme="majorBidi"/>
      <w:b/>
      <w:color w:val="2D6E8D"/>
      <w:sz w:val="26"/>
      <w:szCs w:val="26"/>
    </w:rPr>
  </w:style>
  <w:style w:type="character" w:customStyle="1" w:styleId="Heading6Char">
    <w:name w:val="Heading 6 Char"/>
    <w:basedOn w:val="DefaultParagraphFont"/>
    <w:link w:val="Heading6"/>
    <w:uiPriority w:val="9"/>
    <w:semiHidden/>
    <w:rsid w:val="008346A6"/>
    <w:rPr>
      <w:rFonts w:eastAsiaTheme="majorEastAsia" w:cstheme="majorBidi"/>
      <w:b/>
      <w:color w:val="2D6E8D"/>
    </w:rPr>
  </w:style>
  <w:style w:type="character" w:styleId="Emphasis">
    <w:name w:val="Emphasis"/>
    <w:basedOn w:val="DefaultParagraphFont"/>
    <w:uiPriority w:val="20"/>
    <w:qFormat/>
    <w:rsid w:val="008346A6"/>
    <w:rPr>
      <w:rFonts w:ascii="Segoe UI" w:hAnsi="Segoe UI" w:cs="Segoe UI"/>
      <w:b/>
      <w:iCs/>
      <w:color w:val="2D6E8D"/>
      <w:sz w:val="24"/>
      <w:szCs w:val="24"/>
    </w:rPr>
  </w:style>
  <w:style w:type="paragraph" w:styleId="Footer">
    <w:name w:val="footer"/>
    <w:basedOn w:val="Normal"/>
    <w:link w:val="FooterChar"/>
    <w:uiPriority w:val="99"/>
    <w:unhideWhenUsed/>
    <w:rsid w:val="00CF3E6E"/>
    <w:pPr>
      <w:tabs>
        <w:tab w:val="center" w:pos="4680"/>
        <w:tab w:val="right" w:pos="9360"/>
      </w:tabs>
      <w:spacing w:after="0" w:line="240" w:lineRule="auto"/>
    </w:pPr>
    <w:rPr>
      <w:rFonts w:cs="Segoe UI"/>
      <w:szCs w:val="24"/>
    </w:rPr>
  </w:style>
  <w:style w:type="character" w:customStyle="1" w:styleId="FooterChar">
    <w:name w:val="Footer Char"/>
    <w:basedOn w:val="DefaultParagraphFont"/>
    <w:link w:val="Footer"/>
    <w:uiPriority w:val="99"/>
    <w:rsid w:val="00CF3E6E"/>
    <w:rPr>
      <w:rFonts w:ascii="Segoe UI" w:hAnsi="Segoe UI" w:cs="Segoe UI"/>
      <w:sz w:val="24"/>
      <w:szCs w:val="24"/>
    </w:rPr>
  </w:style>
  <w:style w:type="paragraph" w:styleId="Header">
    <w:name w:val="header"/>
    <w:basedOn w:val="Normal"/>
    <w:link w:val="HeaderChar"/>
    <w:uiPriority w:val="99"/>
    <w:unhideWhenUsed/>
    <w:rsid w:val="00CF3E6E"/>
    <w:pPr>
      <w:tabs>
        <w:tab w:val="center" w:pos="4680"/>
        <w:tab w:val="right" w:pos="9360"/>
      </w:tabs>
      <w:spacing w:after="0" w:line="240" w:lineRule="auto"/>
    </w:pPr>
    <w:rPr>
      <w:rFonts w:cs="Segoe UI"/>
      <w:szCs w:val="24"/>
    </w:rPr>
  </w:style>
  <w:style w:type="character" w:customStyle="1" w:styleId="HeaderChar">
    <w:name w:val="Header Char"/>
    <w:basedOn w:val="DefaultParagraphFont"/>
    <w:link w:val="Header"/>
    <w:uiPriority w:val="99"/>
    <w:rsid w:val="00CF3E6E"/>
    <w:rPr>
      <w:rFonts w:ascii="Segoe UI" w:hAnsi="Segoe UI" w:cs="Segoe UI"/>
      <w:sz w:val="24"/>
      <w:szCs w:val="24"/>
    </w:rPr>
  </w:style>
  <w:style w:type="character" w:styleId="Hyperlink">
    <w:name w:val="Hyperlink"/>
    <w:basedOn w:val="DefaultParagraphFont"/>
    <w:uiPriority w:val="99"/>
    <w:unhideWhenUsed/>
    <w:rsid w:val="00731394"/>
    <w:rPr>
      <w:b/>
      <w:color w:val="15315A" w:themeColor="text2"/>
      <w:u w:val="single"/>
    </w:rPr>
  </w:style>
  <w:style w:type="paragraph" w:styleId="ListParagraph">
    <w:name w:val="List Paragraph"/>
    <w:aliases w:val="3,Bullet 1,Bullet Points,Colorful List - Accent 11,Dot pt,F5 List Paragraph,FooterText,Indicator Text,Issue Action POC,List Paragraph Char Char Char,List Paragraph2,MAIN CONTENT,No Spacing1,Normal numbered,Numbered Para 1"/>
    <w:basedOn w:val="Normal"/>
    <w:link w:val="ListParagraphChar"/>
    <w:uiPriority w:val="34"/>
    <w:rsid w:val="00CF3E6E"/>
    <w:pPr>
      <w:ind w:left="720"/>
      <w:contextualSpacing/>
    </w:pPr>
    <w:rPr>
      <w:rFonts w:cs="Segoe UI"/>
      <w:szCs w:val="24"/>
    </w:rPr>
  </w:style>
  <w:style w:type="character" w:customStyle="1" w:styleId="ListParagraphChar">
    <w:name w:val="List Paragraph Char"/>
    <w:aliases w:val="3 Char,Bullet 1 Char,Bullet Points Char,Colorful List - Accent 11 Char,Dot pt Char,F5 List Paragraph Char,FooterText Char,Indicator Text Char,Issue Action POC Char,List Paragraph Char Char Char Char,List Paragraph2 Char"/>
    <w:basedOn w:val="DefaultParagraphFont"/>
    <w:link w:val="ListParagraph"/>
    <w:uiPriority w:val="34"/>
    <w:rsid w:val="005C2E22"/>
    <w:rPr>
      <w:rFonts w:cs="Segoe UI"/>
      <w:szCs w:val="24"/>
    </w:rPr>
  </w:style>
  <w:style w:type="character" w:customStyle="1" w:styleId="TitleChar">
    <w:name w:val="Title Char"/>
    <w:basedOn w:val="DefaultParagraphFont"/>
    <w:link w:val="Title"/>
    <w:uiPriority w:val="10"/>
    <w:rsid w:val="000665C7"/>
    <w:rPr>
      <w:rFonts w:eastAsiaTheme="majorEastAsia" w:cstheme="majorBidi"/>
      <w:color w:val="FFFFFF" w:themeColor="background1"/>
      <w:spacing w:val="-10"/>
      <w:kern w:val="28"/>
      <w:sz w:val="96"/>
      <w:szCs w:val="56"/>
    </w:rPr>
  </w:style>
  <w:style w:type="paragraph" w:styleId="BalloonText">
    <w:name w:val="Balloon Text"/>
    <w:basedOn w:val="Normal"/>
    <w:link w:val="BalloonTextChar"/>
    <w:uiPriority w:val="99"/>
    <w:semiHidden/>
    <w:unhideWhenUsed/>
    <w:rsid w:val="007A612A"/>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A612A"/>
    <w:rPr>
      <w:rFonts w:cs="Segoe UI"/>
      <w:sz w:val="18"/>
      <w:szCs w:val="18"/>
    </w:rPr>
  </w:style>
  <w:style w:type="paragraph" w:customStyle="1" w:styleId="Default">
    <w:name w:val="Default"/>
    <w:rsid w:val="005C2E22"/>
    <w:pPr>
      <w:autoSpaceDE w:val="0"/>
      <w:autoSpaceDN w:val="0"/>
      <w:adjustRightInd w:val="0"/>
      <w:spacing w:after="0" w:line="240" w:lineRule="auto"/>
    </w:pPr>
    <w:rPr>
      <w:rFonts w:ascii="Arial" w:hAnsi="Arial" w:cs="Arial"/>
      <w:color w:val="000000"/>
      <w:szCs w:val="24"/>
    </w:rPr>
  </w:style>
  <w:style w:type="paragraph" w:customStyle="1" w:styleId="CM10">
    <w:name w:val="CM10"/>
    <w:basedOn w:val="Default"/>
    <w:next w:val="Default"/>
    <w:uiPriority w:val="99"/>
    <w:rsid w:val="005C2E22"/>
    <w:pPr>
      <w:spacing w:line="300" w:lineRule="atLeast"/>
    </w:pPr>
    <w:rPr>
      <w:color w:val="auto"/>
    </w:rPr>
  </w:style>
  <w:style w:type="paragraph" w:styleId="BodyText">
    <w:name w:val="Body Text"/>
    <w:basedOn w:val="Normal"/>
    <w:link w:val="BodyTextChar"/>
    <w:uiPriority w:val="1"/>
    <w:rsid w:val="005C2E22"/>
    <w:pPr>
      <w:widowControl w:val="0"/>
      <w:autoSpaceDE w:val="0"/>
      <w:autoSpaceDN w:val="0"/>
      <w:spacing w:after="0" w:line="240" w:lineRule="auto"/>
    </w:pPr>
    <w:rPr>
      <w:rFonts w:ascii="Arial" w:eastAsia="Arial" w:hAnsi="Arial" w:cs="Arial"/>
      <w:szCs w:val="24"/>
      <w:lang w:bidi="en-US"/>
    </w:rPr>
  </w:style>
  <w:style w:type="character" w:customStyle="1" w:styleId="BodyTextChar">
    <w:name w:val="Body Text Char"/>
    <w:basedOn w:val="DefaultParagraphFont"/>
    <w:link w:val="BodyText"/>
    <w:uiPriority w:val="1"/>
    <w:rsid w:val="005C2E22"/>
    <w:rPr>
      <w:rFonts w:ascii="Arial" w:eastAsia="Arial" w:hAnsi="Arial" w:cs="Arial"/>
      <w:szCs w:val="24"/>
      <w:lang w:bidi="en-US"/>
    </w:rPr>
  </w:style>
  <w:style w:type="character" w:styleId="CommentReference">
    <w:name w:val="annotation reference"/>
    <w:basedOn w:val="DefaultParagraphFont"/>
    <w:uiPriority w:val="99"/>
    <w:unhideWhenUsed/>
    <w:rsid w:val="005C2E22"/>
    <w:rPr>
      <w:sz w:val="16"/>
      <w:szCs w:val="16"/>
    </w:rPr>
  </w:style>
  <w:style w:type="paragraph" w:styleId="CommentText">
    <w:name w:val="annotation text"/>
    <w:basedOn w:val="Normal"/>
    <w:link w:val="CommentTextChar1"/>
    <w:uiPriority w:val="99"/>
    <w:unhideWhenUsed/>
    <w:rsid w:val="005C2E22"/>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1">
    <w:name w:val="Comment Text Char1"/>
    <w:basedOn w:val="DefaultParagraphFont"/>
    <w:link w:val="CommentText"/>
    <w:uiPriority w:val="99"/>
    <w:rsid w:val="005C2E22"/>
    <w:rPr>
      <w:rFonts w:ascii="Arial" w:eastAsia="Arial" w:hAnsi="Arial" w:cs="Arial"/>
      <w:sz w:val="20"/>
      <w:szCs w:val="20"/>
      <w:lang w:bidi="en-US"/>
    </w:rPr>
  </w:style>
  <w:style w:type="character" w:customStyle="1" w:styleId="CommentTextChar">
    <w:name w:val="Comment Text Char"/>
    <w:basedOn w:val="DefaultParagraphFont"/>
    <w:uiPriority w:val="99"/>
    <w:rsid w:val="005C2E22"/>
    <w:rPr>
      <w:rFonts w:asciiTheme="minorHAnsi" w:hAnsiTheme="minorHAnsi"/>
      <w:sz w:val="20"/>
      <w:szCs w:val="20"/>
    </w:rPr>
  </w:style>
  <w:style w:type="character" w:styleId="FootnoteReference">
    <w:name w:val="footnote reference"/>
    <w:aliases w:val="Style 49"/>
    <w:uiPriority w:val="99"/>
    <w:rsid w:val="005C2E22"/>
    <w:rPr>
      <w:vertAlign w:val="superscript"/>
    </w:rPr>
  </w:style>
  <w:style w:type="paragraph" w:styleId="FootnoteText">
    <w:name w:val="footnote text"/>
    <w:aliases w:val="Car,FT,Footnote Text Char Char,Footnote Text Char Char Char,Footnote Text Char Char Char Char Char Char,Footnote Text Char1 Char,Footnote Text Char1 Char Char Char Char,Footnote Text Char2,Footnote Text Char2 Char Char Char,Style 50,fn,ft"/>
    <w:basedOn w:val="Normal"/>
    <w:link w:val="FootnoteTextChar1"/>
    <w:uiPriority w:val="99"/>
    <w:unhideWhenUsed/>
    <w:rsid w:val="005C2E22"/>
    <w:pPr>
      <w:spacing w:after="0" w:line="240" w:lineRule="auto"/>
    </w:pPr>
    <w:rPr>
      <w:rFonts w:ascii="Arial" w:hAnsi="Arial" w:cs="Arial"/>
      <w:sz w:val="20"/>
      <w:szCs w:val="20"/>
    </w:rPr>
  </w:style>
  <w:style w:type="character" w:customStyle="1" w:styleId="FootnoteTextChar1">
    <w:name w:val="Footnote Text Char1"/>
    <w:aliases w:val="Car Char1,FT Char,Footnote Text Char Char Char1,Footnote Text Char Char Char Char1,Footnote Text Char Char Char Char Char Char Char1,Footnote Text Char1 Char Char1,Footnote Text Char1 Char Char Char Char Char1,Style 50 Char,fn Char"/>
    <w:basedOn w:val="DefaultParagraphFont"/>
    <w:link w:val="FootnoteText"/>
    <w:uiPriority w:val="99"/>
    <w:rsid w:val="005C2E22"/>
    <w:rPr>
      <w:rFonts w:ascii="Arial" w:hAnsi="Arial" w:cs="Arial"/>
      <w:sz w:val="20"/>
      <w:szCs w:val="20"/>
    </w:rPr>
  </w:style>
  <w:style w:type="character" w:customStyle="1" w:styleId="FootnoteTextChar">
    <w:name w:val="Footnote Text Char"/>
    <w:aliases w:val="Car Char,Footnote Text Char Char Char Char,Footnote Text Char Char Char Char Char Char Char,Footnote Text Char1 Char Char,Footnote Text Char1 Char Char Char Char Char,Footnote Text Char2 Char,Footnote Text Char2 Char Char Char Char"/>
    <w:basedOn w:val="DefaultParagraphFont"/>
    <w:uiPriority w:val="99"/>
    <w:rsid w:val="005C2E22"/>
    <w:rPr>
      <w:rFonts w:asciiTheme="minorHAnsi" w:hAnsiTheme="minorHAnsi"/>
      <w:sz w:val="20"/>
      <w:szCs w:val="20"/>
    </w:rPr>
  </w:style>
  <w:style w:type="character" w:customStyle="1" w:styleId="e24kjd">
    <w:name w:val="e24kjd"/>
    <w:basedOn w:val="DefaultParagraphFont"/>
    <w:rsid w:val="005C2E22"/>
  </w:style>
  <w:style w:type="paragraph" w:styleId="CommentSubject">
    <w:name w:val="annotation subject"/>
    <w:basedOn w:val="CommentText"/>
    <w:next w:val="CommentText"/>
    <w:link w:val="CommentSubjectChar"/>
    <w:uiPriority w:val="99"/>
    <w:semiHidden/>
    <w:unhideWhenUsed/>
    <w:rsid w:val="005C2E22"/>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5C2E22"/>
    <w:rPr>
      <w:rFonts w:asciiTheme="minorHAnsi" w:hAnsiTheme="minorHAnsi"/>
      <w:b/>
      <w:bCs/>
      <w:sz w:val="20"/>
      <w:szCs w:val="20"/>
    </w:rPr>
  </w:style>
  <w:style w:type="paragraph" w:customStyle="1" w:styleId="CalibriBody">
    <w:name w:val="Calibri Body"/>
    <w:basedOn w:val="Normal"/>
    <w:rsid w:val="005C2E22"/>
    <w:pPr>
      <w:spacing w:after="240" w:line="240" w:lineRule="auto"/>
    </w:pPr>
    <w:rPr>
      <w:rFonts w:eastAsia="Times New Roman" w:cstheme="minorHAnsi"/>
      <w:szCs w:val="24"/>
    </w:rPr>
  </w:style>
  <w:style w:type="paragraph" w:customStyle="1" w:styleId="CM49">
    <w:name w:val="CM49"/>
    <w:basedOn w:val="Default"/>
    <w:next w:val="Default"/>
    <w:uiPriority w:val="99"/>
    <w:rsid w:val="005C2E22"/>
    <w:rPr>
      <w:color w:val="auto"/>
    </w:rPr>
  </w:style>
  <w:style w:type="table" w:styleId="TableGrid">
    <w:name w:val="Table Grid"/>
    <w:basedOn w:val="TableNormal"/>
    <w:uiPriority w:val="59"/>
    <w:rsid w:val="005C2E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2E22"/>
    <w:rPr>
      <w:color w:val="808080"/>
    </w:rPr>
  </w:style>
  <w:style w:type="paragraph" w:styleId="NoSpacing">
    <w:name w:val="No Spacing"/>
    <w:link w:val="NoSpacingChar"/>
    <w:uiPriority w:val="1"/>
    <w:qFormat/>
    <w:rsid w:val="008346A6"/>
    <w:pPr>
      <w:spacing w:after="0" w:line="240" w:lineRule="auto"/>
    </w:pPr>
    <w:rPr>
      <w:rFonts w:ascii="Arial" w:eastAsiaTheme="minorEastAsia" w:hAnsi="Arial" w:cs="Arial"/>
      <w:szCs w:val="24"/>
    </w:rPr>
  </w:style>
  <w:style w:type="character" w:customStyle="1" w:styleId="NoSpacingChar">
    <w:name w:val="No Spacing Char"/>
    <w:basedOn w:val="DefaultParagraphFont"/>
    <w:link w:val="NoSpacing"/>
    <w:uiPriority w:val="1"/>
    <w:rsid w:val="008346A6"/>
    <w:rPr>
      <w:rFonts w:ascii="Arial" w:eastAsiaTheme="minorEastAsia" w:hAnsi="Arial" w:cs="Arial"/>
      <w:szCs w:val="24"/>
    </w:rPr>
  </w:style>
  <w:style w:type="paragraph" w:customStyle="1" w:styleId="CM47">
    <w:name w:val="CM47"/>
    <w:basedOn w:val="Default"/>
    <w:next w:val="Default"/>
    <w:uiPriority w:val="99"/>
    <w:rsid w:val="005C2E22"/>
    <w:rPr>
      <w:color w:val="auto"/>
    </w:rPr>
  </w:style>
  <w:style w:type="paragraph" w:customStyle="1" w:styleId="TableParagraph">
    <w:name w:val="Table Paragraph"/>
    <w:basedOn w:val="Normal"/>
    <w:uiPriority w:val="1"/>
    <w:qFormat/>
    <w:rsid w:val="008346A6"/>
    <w:pPr>
      <w:widowControl w:val="0"/>
      <w:autoSpaceDE w:val="0"/>
      <w:autoSpaceDN w:val="0"/>
      <w:adjustRightInd w:val="0"/>
      <w:spacing w:after="0" w:line="240" w:lineRule="auto"/>
    </w:pPr>
    <w:rPr>
      <w:rFonts w:eastAsiaTheme="minorEastAsia" w:cs="Arial"/>
      <w:szCs w:val="24"/>
    </w:rPr>
  </w:style>
  <w:style w:type="paragraph" w:customStyle="1" w:styleId="TableHeading">
    <w:name w:val="Table Heading"/>
    <w:basedOn w:val="Normal"/>
    <w:next w:val="Normal"/>
    <w:rsid w:val="005C2E22"/>
    <w:pPr>
      <w:keepNext/>
      <w:spacing w:before="240" w:afterLines="60" w:after="60" w:line="240" w:lineRule="auto"/>
      <w:ind w:left="360"/>
      <w:jc w:val="center"/>
    </w:pPr>
    <w:rPr>
      <w:rFonts w:ascii="Arial" w:eastAsia="Calibri" w:hAnsi="Arial" w:cs="Arial"/>
      <w:i/>
      <w:szCs w:val="24"/>
    </w:rPr>
  </w:style>
  <w:style w:type="character" w:styleId="Strong">
    <w:name w:val="Strong"/>
    <w:basedOn w:val="DefaultParagraphFont"/>
    <w:qFormat/>
    <w:rsid w:val="008346A6"/>
    <w:rPr>
      <w:b/>
      <w:bCs/>
    </w:rPr>
  </w:style>
  <w:style w:type="paragraph" w:customStyle="1" w:styleId="Bullets">
    <w:name w:val="Bullets"/>
    <w:basedOn w:val="ListParagraph"/>
    <w:link w:val="BulletsChar"/>
    <w:qFormat/>
    <w:rsid w:val="008346A6"/>
    <w:pPr>
      <w:numPr>
        <w:numId w:val="5"/>
      </w:numPr>
      <w:contextualSpacing w:val="0"/>
    </w:pPr>
  </w:style>
  <w:style w:type="character" w:styleId="FollowedHyperlink">
    <w:name w:val="FollowedHyperlink"/>
    <w:basedOn w:val="DefaultParagraphFont"/>
    <w:uiPriority w:val="99"/>
    <w:semiHidden/>
    <w:unhideWhenUsed/>
    <w:rsid w:val="00D31516"/>
    <w:rPr>
      <w:color w:val="666699" w:themeColor="followedHyperlink"/>
      <w:u w:val="single"/>
    </w:rPr>
  </w:style>
  <w:style w:type="character" w:customStyle="1" w:styleId="BulletsChar">
    <w:name w:val="Bullets Char"/>
    <w:basedOn w:val="ListParagraphChar"/>
    <w:link w:val="Bullets"/>
    <w:rsid w:val="008346A6"/>
    <w:rPr>
      <w:rFonts w:cs="Segoe UI"/>
      <w:szCs w:val="24"/>
    </w:rPr>
  </w:style>
  <w:style w:type="paragraph" w:customStyle="1" w:styleId="Footnote">
    <w:name w:val="Footnote"/>
    <w:basedOn w:val="Normal"/>
    <w:link w:val="FootnoteChar"/>
    <w:qFormat/>
    <w:rsid w:val="008346A6"/>
    <w:rPr>
      <w:rFonts w:cs="Segoe UI"/>
      <w:sz w:val="22"/>
      <w:szCs w:val="20"/>
    </w:rPr>
  </w:style>
  <w:style w:type="character" w:styleId="IntenseEmphasis">
    <w:name w:val="Intense Emphasis"/>
    <w:basedOn w:val="DefaultParagraphFont"/>
    <w:uiPriority w:val="21"/>
    <w:rsid w:val="00427621"/>
    <w:rPr>
      <w:i/>
      <w:iCs/>
      <w:color w:val="306E8D" w:themeColor="accent1"/>
    </w:rPr>
  </w:style>
  <w:style w:type="character" w:customStyle="1" w:styleId="FootnoteChar">
    <w:name w:val="Footnote Char"/>
    <w:basedOn w:val="DefaultParagraphFont"/>
    <w:link w:val="Footnote"/>
    <w:rsid w:val="008346A6"/>
    <w:rPr>
      <w:rFonts w:cs="Segoe UI"/>
      <w:sz w:val="22"/>
      <w:szCs w:val="20"/>
    </w:rPr>
  </w:style>
  <w:style w:type="table" w:styleId="ListTable3-Accent1">
    <w:name w:val="List Table 3 Accent 1"/>
    <w:basedOn w:val="TableNormal"/>
    <w:uiPriority w:val="48"/>
    <w:rsid w:val="00464093"/>
    <w:pPr>
      <w:spacing w:after="0" w:line="240" w:lineRule="auto"/>
    </w:pPr>
    <w:tblPr>
      <w:tblStyleRowBandSize w:val="1"/>
      <w:tblStyleColBandSize w:val="1"/>
      <w:tblBorders>
        <w:top w:val="single" w:sz="4" w:space="0" w:color="306E8D" w:themeColor="accent1"/>
        <w:left w:val="single" w:sz="4" w:space="0" w:color="306E8D" w:themeColor="accent1"/>
        <w:bottom w:val="single" w:sz="4" w:space="0" w:color="306E8D" w:themeColor="accent1"/>
        <w:right w:val="single" w:sz="4" w:space="0" w:color="306E8D" w:themeColor="accent1"/>
      </w:tblBorders>
    </w:tblPr>
    <w:tblStylePr w:type="firstRow">
      <w:rPr>
        <w:b/>
        <w:bCs/>
        <w:color w:val="FFFFFF" w:themeColor="background1"/>
      </w:rPr>
      <w:tblPr/>
      <w:tcPr>
        <w:shd w:val="clear" w:color="auto" w:fill="306E8D" w:themeFill="accent1"/>
      </w:tcPr>
    </w:tblStylePr>
    <w:tblStylePr w:type="lastRow">
      <w:rPr>
        <w:b/>
        <w:bCs/>
      </w:rPr>
      <w:tblPr/>
      <w:tcPr>
        <w:tcBorders>
          <w:top w:val="double" w:sz="4" w:space="0" w:color="306E8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6E8D" w:themeColor="accent1"/>
          <w:right w:val="single" w:sz="4" w:space="0" w:color="306E8D" w:themeColor="accent1"/>
        </w:tcBorders>
      </w:tcPr>
    </w:tblStylePr>
    <w:tblStylePr w:type="band1Horz">
      <w:tblPr/>
      <w:tcPr>
        <w:tcBorders>
          <w:top w:val="single" w:sz="4" w:space="0" w:color="306E8D" w:themeColor="accent1"/>
          <w:bottom w:val="single" w:sz="4" w:space="0" w:color="306E8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6E8D" w:themeColor="accent1"/>
          <w:left w:val="nil"/>
        </w:tcBorders>
      </w:tcPr>
    </w:tblStylePr>
    <w:tblStylePr w:type="swCell">
      <w:tblPr/>
      <w:tcPr>
        <w:tcBorders>
          <w:top w:val="double" w:sz="4" w:space="0" w:color="306E8D" w:themeColor="accent1"/>
          <w:right w:val="nil"/>
        </w:tcBorders>
      </w:tcPr>
    </w:tblStylePr>
  </w:style>
  <w:style w:type="table" w:styleId="GridTable1Light-Accent1">
    <w:name w:val="Grid Table 1 Light Accent 1"/>
    <w:basedOn w:val="TableNormal"/>
    <w:uiPriority w:val="46"/>
    <w:rsid w:val="00464093"/>
    <w:pPr>
      <w:spacing w:after="0" w:line="240" w:lineRule="auto"/>
    </w:pPr>
    <w:tblPr>
      <w:tblStyleRowBandSize w:val="1"/>
      <w:tblStyleColBandSize w:val="1"/>
      <w:tblBorders>
        <w:top w:val="single" w:sz="4" w:space="0" w:color="9FC9DE" w:themeColor="accent1" w:themeTint="66"/>
        <w:left w:val="single" w:sz="4" w:space="0" w:color="9FC9DE" w:themeColor="accent1" w:themeTint="66"/>
        <w:bottom w:val="single" w:sz="4" w:space="0" w:color="9FC9DE" w:themeColor="accent1" w:themeTint="66"/>
        <w:right w:val="single" w:sz="4" w:space="0" w:color="9FC9DE" w:themeColor="accent1" w:themeTint="66"/>
        <w:insideH w:val="single" w:sz="4" w:space="0" w:color="9FC9DE" w:themeColor="accent1" w:themeTint="66"/>
        <w:insideV w:val="single" w:sz="4" w:space="0" w:color="9FC9DE" w:themeColor="accent1" w:themeTint="66"/>
      </w:tblBorders>
    </w:tblPr>
    <w:tblStylePr w:type="firstRow">
      <w:pPr>
        <w:wordWrap/>
        <w:jc w:val="center"/>
      </w:pPr>
      <w:rPr>
        <w:b/>
        <w:bCs/>
        <w:color w:val="FFFFFF" w:themeColor="background1"/>
      </w:rPr>
      <w:tblPr/>
      <w:tcPr>
        <w:shd w:val="clear" w:color="auto" w:fill="96368D"/>
      </w:tcPr>
    </w:tblStylePr>
    <w:tblStylePr w:type="lastRow">
      <w:rPr>
        <w:b/>
        <w:bCs/>
      </w:rPr>
      <w:tblPr/>
      <w:tcPr>
        <w:tcBorders>
          <w:top w:val="double" w:sz="2" w:space="0" w:color="6FAECE"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9C69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C697F"/>
    <w:rPr>
      <w:rFonts w:ascii="Consolas" w:hAnsi="Consolas"/>
      <w:sz w:val="21"/>
      <w:szCs w:val="21"/>
    </w:rPr>
  </w:style>
  <w:style w:type="paragraph" w:styleId="Revision">
    <w:name w:val="Revision"/>
    <w:hidden/>
    <w:uiPriority w:val="99"/>
    <w:semiHidden/>
    <w:rsid w:val="004558F1"/>
    <w:pPr>
      <w:spacing w:after="0" w:line="240" w:lineRule="auto"/>
    </w:pPr>
  </w:style>
  <w:style w:type="table" w:customStyle="1" w:styleId="TableGrid1">
    <w:name w:val="Table Grid1"/>
    <w:basedOn w:val="TableNormal"/>
    <w:next w:val="TableGrid"/>
    <w:uiPriority w:val="59"/>
    <w:rsid w:val="00A2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u Gothic UI Semibold" w:hAnsi="@Yu Gothic UI Semibold"/>
        <w:sz w:val="24"/>
      </w:rPr>
    </w:tblStylePr>
  </w:style>
  <w:style w:type="character" w:customStyle="1" w:styleId="Mention1">
    <w:name w:val="Mention1"/>
    <w:basedOn w:val="DefaultParagraphFont"/>
    <w:uiPriority w:val="99"/>
    <w:unhideWhenUsed/>
    <w:rsid w:val="00A41AF2"/>
    <w:rPr>
      <w:color w:val="2B579A"/>
      <w:shd w:val="clear" w:color="auto" w:fill="E6E6E6"/>
    </w:rPr>
  </w:style>
  <w:style w:type="table" w:customStyle="1" w:styleId="MagentaTable">
    <w:name w:val="Magenta Table"/>
    <w:basedOn w:val="TableNormal"/>
    <w:uiPriority w:val="99"/>
    <w:rsid w:val="00A22B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Yu Gothic UI Semibold" w:hAnsi="@Yu Gothic UI Semibold" w:cs="Times New Roman"/>
        <w:b/>
        <w:i w:val="0"/>
        <w:color w:val="FFFFFF" w:themeColor="background1"/>
        <w:sz w:val="24"/>
      </w:rPr>
      <w:tblPr/>
      <w:tcPr>
        <w:shd w:val="clear" w:color="auto" w:fill="17315A"/>
      </w:tcPr>
    </w:tblStylePr>
  </w:style>
  <w:style w:type="paragraph" w:customStyle="1" w:styleId="TableBullets">
    <w:name w:val="Table Bullets"/>
    <w:basedOn w:val="Bullets"/>
    <w:link w:val="TableBulletsChar"/>
    <w:qFormat/>
    <w:rsid w:val="008346A6"/>
    <w:pPr>
      <w:ind w:left="187" w:hanging="187"/>
    </w:pPr>
    <w:rPr>
      <w:rFonts w:eastAsiaTheme="minorEastAsia"/>
    </w:rPr>
  </w:style>
  <w:style w:type="character" w:customStyle="1" w:styleId="TableBulletsChar">
    <w:name w:val="Table Bullets Char"/>
    <w:basedOn w:val="DefaultParagraphFont"/>
    <w:link w:val="TableBullets"/>
    <w:rsid w:val="008346A6"/>
    <w:rPr>
      <w:rFonts w:eastAsiaTheme="minorEastAsia" w:cs="Segoe UI"/>
      <w:szCs w:val="24"/>
    </w:rPr>
  </w:style>
  <w:style w:type="paragraph" w:customStyle="1" w:styleId="paragraph">
    <w:name w:val="paragraph"/>
    <w:basedOn w:val="Normal"/>
    <w:rsid w:val="00FB24B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FB24B1"/>
  </w:style>
  <w:style w:type="character" w:customStyle="1" w:styleId="eop">
    <w:name w:val="eop"/>
    <w:basedOn w:val="DefaultParagraphFont"/>
    <w:rsid w:val="00FB24B1"/>
  </w:style>
  <w:style w:type="character" w:customStyle="1" w:styleId="spellingerror">
    <w:name w:val="spellingerror"/>
    <w:basedOn w:val="DefaultParagraphFont"/>
    <w:rsid w:val="00FB24B1"/>
  </w:style>
  <w:style w:type="character" w:customStyle="1" w:styleId="scxw37343599">
    <w:name w:val="scxw37343599"/>
    <w:basedOn w:val="DefaultParagraphFont"/>
    <w:rsid w:val="00FB24B1"/>
  </w:style>
  <w:style w:type="character" w:customStyle="1" w:styleId="contextualspellingandgrammarerror">
    <w:name w:val="contextualspellingandgrammarerror"/>
    <w:basedOn w:val="DefaultParagraphFont"/>
    <w:rsid w:val="00FB24B1"/>
  </w:style>
  <w:style w:type="paragraph" w:customStyle="1" w:styleId="jhyp">
    <w:name w:val="jhyp"/>
    <w:basedOn w:val="Normal"/>
    <w:rsid w:val="00391C59"/>
    <w:pPr>
      <w:widowControl w:val="0"/>
      <w:autoSpaceDE w:val="0"/>
      <w:autoSpaceDN w:val="0"/>
    </w:pPr>
  </w:style>
  <w:style w:type="paragraph" w:styleId="TOCHeading">
    <w:name w:val="TOC Heading"/>
    <w:basedOn w:val="Heading2"/>
    <w:next w:val="Normal"/>
    <w:uiPriority w:val="39"/>
    <w:unhideWhenUsed/>
    <w:qFormat/>
    <w:rsid w:val="008346A6"/>
    <w:pPr>
      <w:spacing w:before="240"/>
      <w:outlineLvl w:val="9"/>
    </w:pPr>
    <w:rPr>
      <w:rFonts w:cstheme="majorBidi"/>
    </w:rPr>
  </w:style>
  <w:style w:type="paragraph" w:styleId="TOC1">
    <w:name w:val="toc 1"/>
    <w:basedOn w:val="Normal"/>
    <w:next w:val="Normal"/>
    <w:autoRedefine/>
    <w:uiPriority w:val="39"/>
    <w:unhideWhenUsed/>
    <w:rsid w:val="006810B4"/>
    <w:pPr>
      <w:tabs>
        <w:tab w:val="right" w:leader="dot" w:pos="6110"/>
      </w:tabs>
      <w:spacing w:after="100"/>
    </w:pPr>
    <w:rPr>
      <w:b/>
      <w:bCs/>
      <w:noProof/>
      <w:color w:val="306E8D" w:themeColor="accent1"/>
      <w:sz w:val="28"/>
    </w:rPr>
  </w:style>
  <w:style w:type="paragraph" w:styleId="TOC2">
    <w:name w:val="toc 2"/>
    <w:basedOn w:val="Normal"/>
    <w:next w:val="Normal"/>
    <w:autoRedefine/>
    <w:uiPriority w:val="39"/>
    <w:unhideWhenUsed/>
    <w:rsid w:val="00E721C8"/>
    <w:pPr>
      <w:tabs>
        <w:tab w:val="right" w:leader="dot" w:pos="11150"/>
      </w:tabs>
      <w:spacing w:after="0" w:line="240" w:lineRule="auto"/>
      <w:ind w:left="245"/>
    </w:pPr>
    <w:rPr>
      <w:b/>
      <w:bCs/>
      <w:noProof/>
      <w:color w:val="15315A" w:themeColor="text2"/>
      <w:sz w:val="26"/>
      <w:szCs w:val="26"/>
    </w:rPr>
  </w:style>
  <w:style w:type="paragraph" w:styleId="TOC3">
    <w:name w:val="toc 3"/>
    <w:basedOn w:val="Normal"/>
    <w:next w:val="Normal"/>
    <w:autoRedefine/>
    <w:uiPriority w:val="39"/>
    <w:unhideWhenUsed/>
    <w:rsid w:val="00CC4865"/>
    <w:pPr>
      <w:tabs>
        <w:tab w:val="num" w:pos="720"/>
        <w:tab w:val="right" w:leader="dot" w:pos="10710"/>
      </w:tabs>
      <w:spacing w:after="0" w:line="240" w:lineRule="auto"/>
      <w:ind w:left="720" w:hanging="720"/>
    </w:pPr>
    <w:rPr>
      <w:noProof/>
    </w:rPr>
  </w:style>
  <w:style w:type="paragraph" w:styleId="Subtitle">
    <w:name w:val="Subtitle"/>
    <w:basedOn w:val="Normal"/>
    <w:next w:val="Normal"/>
    <w:link w:val="SubtitleChar"/>
    <w:uiPriority w:val="11"/>
    <w:qFormat/>
    <w:rsid w:val="008346A6"/>
    <w:pPr>
      <w:numPr>
        <w:ilvl w:val="1"/>
      </w:numPr>
      <w:spacing w:before="160"/>
      <w:jc w:val="center"/>
    </w:pPr>
    <w:rPr>
      <w:rFonts w:eastAsiaTheme="minorEastAsia"/>
      <w:b/>
      <w:color w:val="FFFFFF" w:themeColor="background1"/>
      <w:spacing w:val="15"/>
      <w:sz w:val="28"/>
    </w:rPr>
  </w:style>
  <w:style w:type="character" w:customStyle="1" w:styleId="SubtitleChar">
    <w:name w:val="Subtitle Char"/>
    <w:basedOn w:val="DefaultParagraphFont"/>
    <w:link w:val="Subtitle"/>
    <w:uiPriority w:val="11"/>
    <w:rsid w:val="008346A6"/>
    <w:rPr>
      <w:rFonts w:eastAsiaTheme="minorEastAsia"/>
      <w:b/>
      <w:color w:val="FFFFFF" w:themeColor="background1"/>
      <w:spacing w:val="15"/>
      <w:sz w:val="28"/>
    </w:rPr>
  </w:style>
  <w:style w:type="paragraph" w:customStyle="1" w:styleId="TableHeaders">
    <w:name w:val="Table Headers"/>
    <w:basedOn w:val="Normal"/>
    <w:uiPriority w:val="1"/>
    <w:qFormat/>
    <w:rsid w:val="008346A6"/>
    <w:pPr>
      <w:widowControl w:val="0"/>
      <w:autoSpaceDE w:val="0"/>
      <w:autoSpaceDN w:val="0"/>
      <w:adjustRightInd w:val="0"/>
      <w:spacing w:before="160" w:line="240" w:lineRule="auto"/>
      <w:jc w:val="center"/>
    </w:pPr>
    <w:rPr>
      <w:rFonts w:eastAsiaTheme="minorEastAsia" w:cs="Arial"/>
      <w:b/>
      <w:color w:val="FFFFFF" w:themeColor="background1"/>
      <w:szCs w:val="24"/>
    </w:rPr>
  </w:style>
  <w:style w:type="character" w:customStyle="1" w:styleId="UnresolvedMention1">
    <w:name w:val="Unresolved Mention1"/>
    <w:basedOn w:val="DefaultParagraphFont"/>
    <w:uiPriority w:val="99"/>
    <w:semiHidden/>
    <w:unhideWhenUsed/>
    <w:rsid w:val="00853DD1"/>
    <w:rPr>
      <w:color w:val="605E5C"/>
      <w:shd w:val="clear" w:color="auto" w:fill="E1DFDD"/>
    </w:rPr>
  </w:style>
  <w:style w:type="paragraph" w:customStyle="1" w:styleId="ResourceStyle">
    <w:name w:val="Resource Style"/>
    <w:basedOn w:val="Normal"/>
    <w:rsid w:val="002B45C3"/>
    <w:pPr>
      <w:framePr w:w="4520" w:hSpace="187" w:wrap="around" w:vAnchor="text" w:hAnchor="page" w:x="10119" w:y="497"/>
      <w:pBdr>
        <w:top w:val="single" w:sz="6" w:space="1" w:color="auto"/>
        <w:left w:val="single" w:sz="6" w:space="1" w:color="auto"/>
        <w:bottom w:val="single" w:sz="6" w:space="1" w:color="auto"/>
        <w:right w:val="single" w:sz="6" w:space="1" w:color="auto"/>
      </w:pBdr>
      <w:shd w:val="clear" w:color="auto" w:fill="F2F2F2" w:themeFill="background1" w:themeFillShade="F2"/>
      <w:spacing w:before="60" w:after="60" w:line="240" w:lineRule="auto"/>
      <w:ind w:left="270" w:hanging="270"/>
    </w:pPr>
    <w:rPr>
      <w:i/>
      <w:iCs/>
      <w:noProof/>
      <w:color w:val="306E8D" w:themeColor="accent1"/>
    </w:rPr>
  </w:style>
  <w:style w:type="table" w:styleId="GridTable4-Accent1">
    <w:name w:val="Grid Table 4 Accent 1"/>
    <w:basedOn w:val="TableNormal"/>
    <w:uiPriority w:val="49"/>
    <w:rsid w:val="00855B51"/>
    <w:pPr>
      <w:spacing w:after="0" w:line="240" w:lineRule="auto"/>
    </w:pPr>
    <w:tblPr>
      <w:tblStyleRowBandSize w:val="1"/>
      <w:tblStyleColBandSize w:val="1"/>
      <w:tblBorders>
        <w:top w:val="single" w:sz="4" w:space="0" w:color="6FAECE" w:themeColor="accent1" w:themeTint="99"/>
        <w:left w:val="single" w:sz="4" w:space="0" w:color="6FAECE" w:themeColor="accent1" w:themeTint="99"/>
        <w:bottom w:val="single" w:sz="4" w:space="0" w:color="6FAECE" w:themeColor="accent1" w:themeTint="99"/>
        <w:right w:val="single" w:sz="4" w:space="0" w:color="6FAECE" w:themeColor="accent1" w:themeTint="99"/>
        <w:insideH w:val="single" w:sz="4" w:space="0" w:color="6FAECE" w:themeColor="accent1" w:themeTint="99"/>
        <w:insideV w:val="single" w:sz="4" w:space="0" w:color="6FAECE" w:themeColor="accent1" w:themeTint="99"/>
      </w:tblBorders>
    </w:tblPr>
    <w:tblStylePr w:type="firstRow">
      <w:rPr>
        <w:b/>
        <w:bCs/>
        <w:color w:val="FFFFFF" w:themeColor="background1"/>
      </w:rPr>
      <w:tblPr/>
      <w:tcPr>
        <w:tcBorders>
          <w:top w:val="single" w:sz="4" w:space="0" w:color="306E8D" w:themeColor="accent1"/>
          <w:left w:val="single" w:sz="4" w:space="0" w:color="306E8D" w:themeColor="accent1"/>
          <w:bottom w:val="single" w:sz="4" w:space="0" w:color="306E8D" w:themeColor="accent1"/>
          <w:right w:val="single" w:sz="4" w:space="0" w:color="306E8D" w:themeColor="accent1"/>
          <w:insideH w:val="nil"/>
          <w:insideV w:val="nil"/>
        </w:tcBorders>
        <w:shd w:val="clear" w:color="auto" w:fill="306E8D" w:themeFill="accent1"/>
      </w:tcPr>
    </w:tblStylePr>
    <w:tblStylePr w:type="lastRow">
      <w:rPr>
        <w:b/>
        <w:bCs/>
      </w:rPr>
      <w:tblPr/>
      <w:tcPr>
        <w:tcBorders>
          <w:top w:val="double" w:sz="4" w:space="0" w:color="306E8D" w:themeColor="accent1"/>
        </w:tcBorders>
      </w:tcPr>
    </w:tblStylePr>
    <w:tblStylePr w:type="firstCol">
      <w:rPr>
        <w:b/>
        <w:bCs/>
      </w:rPr>
    </w:tblStylePr>
    <w:tblStylePr w:type="lastCol">
      <w:rPr>
        <w:b/>
        <w:bCs/>
      </w:rPr>
    </w:tblStylePr>
    <w:tblStylePr w:type="band1Vert">
      <w:tblPr/>
      <w:tcPr>
        <w:shd w:val="clear" w:color="auto" w:fill="CFE4EE" w:themeFill="accent1" w:themeFillTint="33"/>
      </w:tcPr>
    </w:tblStylePr>
    <w:tblStylePr w:type="band1Horz">
      <w:tblPr/>
      <w:tcPr>
        <w:shd w:val="clear" w:color="auto" w:fill="CFE4EE" w:themeFill="accent1" w:themeFillTint="33"/>
      </w:tcPr>
    </w:tblStylePr>
  </w:style>
  <w:style w:type="table" w:styleId="GridTable4">
    <w:name w:val="Grid Table 4"/>
    <w:basedOn w:val="TableNormal"/>
    <w:uiPriority w:val="49"/>
    <w:rsid w:val="000E05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E6E31"/>
    <w:pPr>
      <w:spacing w:after="0" w:line="240" w:lineRule="auto"/>
    </w:pPr>
    <w:rPr>
      <w:color w:val="245269" w:themeColor="accent1" w:themeShade="BF"/>
    </w:rPr>
    <w:tblPr>
      <w:tblStyleRowBandSize w:val="1"/>
      <w:tblStyleColBandSize w:val="1"/>
      <w:tblBorders>
        <w:top w:val="single" w:sz="4" w:space="0" w:color="6FAECE" w:themeColor="accent1" w:themeTint="99"/>
        <w:left w:val="single" w:sz="4" w:space="0" w:color="6FAECE" w:themeColor="accent1" w:themeTint="99"/>
        <w:bottom w:val="single" w:sz="4" w:space="0" w:color="6FAECE" w:themeColor="accent1" w:themeTint="99"/>
        <w:right w:val="single" w:sz="4" w:space="0" w:color="6FAECE" w:themeColor="accent1" w:themeTint="99"/>
        <w:insideH w:val="single" w:sz="4" w:space="0" w:color="6FAECE" w:themeColor="accent1" w:themeTint="99"/>
        <w:insideV w:val="single" w:sz="4" w:space="0" w:color="6FAECE" w:themeColor="accent1" w:themeTint="99"/>
      </w:tblBorders>
    </w:tblPr>
    <w:tblStylePr w:type="firstRow">
      <w:rPr>
        <w:b/>
        <w:bCs/>
      </w:rPr>
      <w:tblPr/>
      <w:tcPr>
        <w:tcBorders>
          <w:bottom w:val="single" w:sz="12" w:space="0" w:color="6FAECE" w:themeColor="accent1" w:themeTint="99"/>
        </w:tcBorders>
      </w:tcPr>
    </w:tblStylePr>
    <w:tblStylePr w:type="lastRow">
      <w:rPr>
        <w:b/>
        <w:bCs/>
      </w:rPr>
      <w:tblPr/>
      <w:tcPr>
        <w:tcBorders>
          <w:top w:val="double" w:sz="4" w:space="0" w:color="6FAECE" w:themeColor="accent1" w:themeTint="99"/>
        </w:tcBorders>
      </w:tcPr>
    </w:tblStylePr>
    <w:tblStylePr w:type="firstCol">
      <w:rPr>
        <w:b/>
        <w:bCs/>
      </w:rPr>
    </w:tblStylePr>
    <w:tblStylePr w:type="lastCol">
      <w:rPr>
        <w:b/>
        <w:bCs/>
      </w:rPr>
    </w:tblStylePr>
    <w:tblStylePr w:type="band1Vert">
      <w:tblPr/>
      <w:tcPr>
        <w:shd w:val="clear" w:color="auto" w:fill="CFE4EE" w:themeFill="accent1" w:themeFillTint="33"/>
      </w:tcPr>
    </w:tblStylePr>
    <w:tblStylePr w:type="band1Horz">
      <w:tblPr/>
      <w:tcPr>
        <w:shd w:val="clear" w:color="auto" w:fill="CFE4EE" w:themeFill="accent1" w:themeFillTint="33"/>
      </w:tcPr>
    </w:tblStylePr>
  </w:style>
  <w:style w:type="paragraph" w:styleId="NormalWeb">
    <w:name w:val="Normal (Web)"/>
    <w:basedOn w:val="Normal"/>
    <w:uiPriority w:val="99"/>
    <w:unhideWhenUsed/>
    <w:rsid w:val="0060369A"/>
    <w:pPr>
      <w:spacing w:before="100" w:beforeAutospacing="1" w:after="100" w:afterAutospacing="1" w:line="240" w:lineRule="auto"/>
    </w:pPr>
    <w:rPr>
      <w:rFonts w:ascii="Times New Roman" w:eastAsia="Times New Roman" w:hAnsi="Times New Roman" w:cs="Times New Roman"/>
      <w:szCs w:val="24"/>
    </w:rPr>
  </w:style>
  <w:style w:type="table" w:styleId="GridTable2-Accent1">
    <w:name w:val="Grid Table 2 Accent 1"/>
    <w:basedOn w:val="TableNormal"/>
    <w:uiPriority w:val="47"/>
    <w:rsid w:val="007F4492"/>
    <w:pPr>
      <w:spacing w:after="0" w:line="240" w:lineRule="auto"/>
    </w:pPr>
    <w:tblPr>
      <w:tblStyleRowBandSize w:val="1"/>
      <w:tblStyleColBandSize w:val="1"/>
      <w:tblBorders>
        <w:top w:val="single" w:sz="2" w:space="0" w:color="6FAECE" w:themeColor="accent1" w:themeTint="99"/>
        <w:bottom w:val="single" w:sz="2" w:space="0" w:color="6FAECE" w:themeColor="accent1" w:themeTint="99"/>
        <w:insideH w:val="single" w:sz="2" w:space="0" w:color="6FAECE" w:themeColor="accent1" w:themeTint="99"/>
        <w:insideV w:val="single" w:sz="2" w:space="0" w:color="6FAECE" w:themeColor="accent1" w:themeTint="99"/>
      </w:tblBorders>
    </w:tblPr>
    <w:tblStylePr w:type="firstRow">
      <w:rPr>
        <w:b/>
        <w:bCs/>
      </w:rPr>
      <w:tblPr/>
      <w:tcPr>
        <w:tcBorders>
          <w:top w:val="nil"/>
          <w:bottom w:val="single" w:sz="12" w:space="0" w:color="6FAECE" w:themeColor="accent1" w:themeTint="99"/>
          <w:insideH w:val="nil"/>
          <w:insideV w:val="nil"/>
        </w:tcBorders>
        <w:shd w:val="clear" w:color="auto" w:fill="FFFFFF" w:themeFill="background1"/>
      </w:tcPr>
    </w:tblStylePr>
    <w:tblStylePr w:type="lastRow">
      <w:rPr>
        <w:b/>
        <w:bCs/>
      </w:rPr>
      <w:tblPr/>
      <w:tcPr>
        <w:tcBorders>
          <w:top w:val="double" w:sz="2" w:space="0" w:color="6FAE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4EE" w:themeFill="accent1" w:themeFillTint="33"/>
      </w:tcPr>
    </w:tblStylePr>
    <w:tblStylePr w:type="band1Horz">
      <w:tblPr/>
      <w:tcPr>
        <w:shd w:val="clear" w:color="auto" w:fill="CFE4EE" w:themeFill="accent1" w:themeFillTint="33"/>
      </w:tcPr>
    </w:tblStylePr>
  </w:style>
  <w:style w:type="character" w:customStyle="1" w:styleId="Mention2">
    <w:name w:val="Mention2"/>
    <w:basedOn w:val="DefaultParagraphFont"/>
    <w:uiPriority w:val="99"/>
    <w:unhideWhenUsed/>
    <w:rsid w:val="00CD600E"/>
    <w:rPr>
      <w:color w:val="2B579A"/>
      <w:shd w:val="clear" w:color="auto" w:fill="E1DFDD"/>
    </w:rPr>
  </w:style>
  <w:style w:type="character" w:customStyle="1" w:styleId="ui-provider">
    <w:name w:val="ui-provider"/>
    <w:basedOn w:val="DefaultParagraphFont"/>
    <w:rsid w:val="00B97F2E"/>
  </w:style>
  <w:style w:type="table" w:styleId="ListTable4-Accent1">
    <w:name w:val="List Table 4 Accent 1"/>
    <w:basedOn w:val="TableNormal"/>
    <w:uiPriority w:val="49"/>
    <w:rsid w:val="00442EAE"/>
    <w:pPr>
      <w:spacing w:after="0" w:line="240" w:lineRule="auto"/>
    </w:pPr>
    <w:tblPr>
      <w:tblStyleRowBandSize w:val="1"/>
      <w:tblStyleColBandSize w:val="1"/>
      <w:tblBorders>
        <w:top w:val="single" w:sz="4" w:space="0" w:color="6FAECE" w:themeColor="accent1" w:themeTint="99"/>
        <w:left w:val="single" w:sz="4" w:space="0" w:color="6FAECE" w:themeColor="accent1" w:themeTint="99"/>
        <w:bottom w:val="single" w:sz="4" w:space="0" w:color="6FAECE" w:themeColor="accent1" w:themeTint="99"/>
        <w:right w:val="single" w:sz="4" w:space="0" w:color="6FAECE" w:themeColor="accent1" w:themeTint="99"/>
        <w:insideH w:val="single" w:sz="4" w:space="0" w:color="6FAECE" w:themeColor="accent1" w:themeTint="99"/>
      </w:tblBorders>
    </w:tblPr>
    <w:tblStylePr w:type="firstRow">
      <w:rPr>
        <w:b/>
        <w:bCs/>
        <w:color w:val="FFFFFF" w:themeColor="background1"/>
      </w:rPr>
      <w:tblPr/>
      <w:tcPr>
        <w:tcBorders>
          <w:top w:val="single" w:sz="4" w:space="0" w:color="306E8D" w:themeColor="accent1"/>
          <w:left w:val="single" w:sz="4" w:space="0" w:color="306E8D" w:themeColor="accent1"/>
          <w:bottom w:val="single" w:sz="4" w:space="0" w:color="306E8D" w:themeColor="accent1"/>
          <w:right w:val="single" w:sz="4" w:space="0" w:color="306E8D" w:themeColor="accent1"/>
          <w:insideH w:val="nil"/>
        </w:tcBorders>
        <w:shd w:val="clear" w:color="auto" w:fill="306E8D" w:themeFill="accent1"/>
      </w:tcPr>
    </w:tblStylePr>
    <w:tblStylePr w:type="lastRow">
      <w:rPr>
        <w:b/>
        <w:bCs/>
      </w:rPr>
      <w:tblPr/>
      <w:tcPr>
        <w:tcBorders>
          <w:top w:val="double" w:sz="4" w:space="0" w:color="6FAECE" w:themeColor="accent1" w:themeTint="99"/>
        </w:tcBorders>
      </w:tcPr>
    </w:tblStylePr>
    <w:tblStylePr w:type="firstCol">
      <w:rPr>
        <w:b/>
        <w:bCs/>
      </w:rPr>
    </w:tblStylePr>
    <w:tblStylePr w:type="lastCol">
      <w:rPr>
        <w:b/>
        <w:bCs/>
      </w:rPr>
    </w:tblStylePr>
    <w:tblStylePr w:type="band1Vert">
      <w:tblPr/>
      <w:tcPr>
        <w:shd w:val="clear" w:color="auto" w:fill="CFE4EE" w:themeFill="accent1" w:themeFillTint="33"/>
      </w:tcPr>
    </w:tblStylePr>
    <w:tblStylePr w:type="band1Horz">
      <w:tblPr/>
      <w:tcPr>
        <w:shd w:val="clear" w:color="auto" w:fill="CFE4EE" w:themeFill="accent1" w:themeFillTint="33"/>
      </w:tcPr>
    </w:tblStylePr>
  </w:style>
  <w:style w:type="paragraph" w:customStyle="1" w:styleId="pf0">
    <w:name w:val="pf0"/>
    <w:basedOn w:val="Normal"/>
    <w:rsid w:val="00CF2AC4"/>
    <w:pPr>
      <w:spacing w:before="100" w:beforeAutospacing="1" w:after="100" w:afterAutospacing="1" w:line="240" w:lineRule="auto"/>
    </w:pPr>
    <w:rPr>
      <w:rFonts w:ascii="Times New Roman" w:eastAsia="Times New Roman" w:hAnsi="Times New Roman" w:cs="Times New Roman"/>
      <w:szCs w:val="24"/>
    </w:rPr>
  </w:style>
  <w:style w:type="character" w:customStyle="1" w:styleId="cf11">
    <w:name w:val="cf11"/>
    <w:basedOn w:val="DefaultParagraphFont"/>
    <w:rsid w:val="00CF2AC4"/>
    <w:rPr>
      <w:rFonts w:ascii="Segoe UI" w:hAnsi="Segoe UI" w:cs="Segoe UI" w:hint="default"/>
      <w:b/>
      <w:bCs/>
      <w:sz w:val="18"/>
      <w:szCs w:val="18"/>
    </w:rPr>
  </w:style>
  <w:style w:type="character" w:customStyle="1" w:styleId="cf01">
    <w:name w:val="cf01"/>
    <w:basedOn w:val="DefaultParagraphFont"/>
    <w:rsid w:val="0036537D"/>
    <w:rPr>
      <w:rFonts w:ascii="Segoe UI" w:hAnsi="Segoe UI" w:cs="Segoe UI" w:hint="default"/>
      <w:sz w:val="18"/>
      <w:szCs w:val="18"/>
    </w:rPr>
  </w:style>
  <w:style w:type="paragraph" w:customStyle="1" w:styleId="pf1">
    <w:name w:val="pf1"/>
    <w:basedOn w:val="Normal"/>
    <w:rsid w:val="0003022F"/>
    <w:pPr>
      <w:spacing w:before="100" w:beforeAutospacing="1" w:after="100" w:afterAutospacing="1" w:line="240" w:lineRule="auto"/>
    </w:pPr>
    <w:rPr>
      <w:rFonts w:ascii="Times New Roman" w:eastAsia="Times New Roman" w:hAnsi="Times New Roman" w:cs="Times New Roman"/>
      <w:szCs w:val="24"/>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pPr>
      <w:spacing w:after="0" w:line="240" w:lineRule="auto"/>
    </w:pPr>
    <w:rPr>
      <w:rFonts w:ascii="Calibri" w:eastAsia="Calibri" w:hAnsi="Calibri" w:cs="Calibri"/>
      <w:color w:val="235269"/>
      <w:sz w:val="22"/>
    </w:rPr>
    <w:tblPr>
      <w:tblStyleRowBandSize w:val="1"/>
      <w:tblStyleColBandSize w:val="1"/>
      <w:tblCellMar>
        <w:left w:w="115" w:type="dxa"/>
        <w:right w:w="115" w:type="dxa"/>
      </w:tblCellMar>
    </w:tblPr>
    <w:tcPr>
      <w:shd w:val="clear" w:color="auto" w:fill="auto"/>
    </w:tcPr>
    <w:tblStylePr w:type="firstRow">
      <w:rPr>
        <w:b/>
        <w:color w:val="FFFFFF"/>
      </w:rPr>
      <w:tblPr/>
      <w:tcPr>
        <w:tcBorders>
          <w:top w:val="single" w:sz="4" w:space="0" w:color="306E8D"/>
          <w:left w:val="single" w:sz="4" w:space="0" w:color="306E8D"/>
          <w:bottom w:val="single" w:sz="4" w:space="0" w:color="306E8D"/>
          <w:right w:val="single" w:sz="4" w:space="0" w:color="306E8D"/>
          <w:insideH w:val="nil"/>
          <w:insideV w:val="nil"/>
        </w:tcBorders>
        <w:shd w:val="clear" w:color="auto" w:fill="306E8D"/>
      </w:tcPr>
    </w:tblStylePr>
    <w:tblStylePr w:type="lastRow">
      <w:rPr>
        <w:b/>
      </w:rPr>
      <w:tblPr/>
      <w:tcPr>
        <w:tcBorders>
          <w:top w:val="single" w:sz="4" w:space="0" w:color="306E8D"/>
        </w:tcBorders>
      </w:tcPr>
    </w:tblStylePr>
    <w:tblStylePr w:type="firstCol">
      <w:rPr>
        <w:b/>
      </w:rPr>
    </w:tblStylePr>
    <w:tblStylePr w:type="lastCol">
      <w:rPr>
        <w:b/>
      </w:rPr>
    </w:tblStylePr>
    <w:tblStylePr w:type="band1Vert">
      <w:tblPr/>
      <w:tcPr>
        <w:shd w:val="clear" w:color="auto" w:fill="CFE4EE"/>
      </w:tcPr>
    </w:tblStylePr>
    <w:tblStylePr w:type="band1Horz">
      <w:tblPr/>
      <w:tcPr>
        <w:shd w:val="clear" w:color="auto" w:fill="CFE4EE"/>
      </w:tcPr>
    </w:tblStylePr>
  </w:style>
  <w:style w:type="table" w:customStyle="1" w:styleId="a1">
    <w:name w:val="a1"/>
    <w:basedOn w:val="TableNormal"/>
    <w:pPr>
      <w:spacing w:after="0" w:line="240" w:lineRule="auto"/>
    </w:pPr>
    <w:rPr>
      <w:rFonts w:ascii="Calibri" w:eastAsia="Calibri" w:hAnsi="Calibri" w:cs="Calibri"/>
      <w:color w:val="235269"/>
      <w:sz w:val="22"/>
    </w:rPr>
    <w:tblPr>
      <w:tblStyleRowBandSize w:val="1"/>
      <w:tblStyleColBandSize w:val="1"/>
      <w:tblCellMar>
        <w:left w:w="115" w:type="dxa"/>
        <w:right w:w="115" w:type="dxa"/>
      </w:tblCellMar>
    </w:tblPr>
    <w:tcPr>
      <w:shd w:val="clear" w:color="auto" w:fill="auto"/>
    </w:tcPr>
    <w:tblStylePr w:type="firstRow">
      <w:rPr>
        <w:b/>
        <w:color w:val="FFFFFF"/>
      </w:rPr>
      <w:tblPr/>
      <w:tcPr>
        <w:tcBorders>
          <w:top w:val="single" w:sz="4" w:space="0" w:color="306E8D"/>
          <w:left w:val="single" w:sz="4" w:space="0" w:color="306E8D"/>
          <w:bottom w:val="single" w:sz="4" w:space="0" w:color="306E8D"/>
          <w:right w:val="single" w:sz="4" w:space="0" w:color="306E8D"/>
          <w:insideH w:val="nil"/>
          <w:insideV w:val="nil"/>
        </w:tcBorders>
        <w:shd w:val="clear" w:color="auto" w:fill="306E8D"/>
      </w:tcPr>
    </w:tblStylePr>
    <w:tblStylePr w:type="lastRow">
      <w:rPr>
        <w:b/>
      </w:rPr>
      <w:tblPr/>
      <w:tcPr>
        <w:tcBorders>
          <w:top w:val="single" w:sz="4" w:space="0" w:color="306E8D"/>
        </w:tcBorders>
      </w:tcPr>
    </w:tblStylePr>
    <w:tblStylePr w:type="firstCol">
      <w:rPr>
        <w:b/>
      </w:rPr>
    </w:tblStylePr>
    <w:tblStylePr w:type="lastCol">
      <w:rPr>
        <w:b/>
      </w:rPr>
    </w:tblStylePr>
    <w:tblStylePr w:type="band1Vert">
      <w:tblPr/>
      <w:tcPr>
        <w:shd w:val="clear" w:color="auto" w:fill="CFE4EE"/>
      </w:tcPr>
    </w:tblStylePr>
    <w:tblStylePr w:type="band1Horz">
      <w:tblPr/>
      <w:tcPr>
        <w:shd w:val="clear" w:color="auto" w:fill="CFE4EE"/>
      </w:tcPr>
    </w:tblStylePr>
  </w:style>
  <w:style w:type="table" w:customStyle="1" w:styleId="a2">
    <w:name w:val="a2"/>
    <w:basedOn w:val="TableNormal"/>
    <w:pPr>
      <w:spacing w:after="0" w:line="240" w:lineRule="auto"/>
    </w:pPr>
    <w:rPr>
      <w:rFonts w:ascii="Calibri" w:eastAsia="Calibri" w:hAnsi="Calibri" w:cs="Calibri"/>
      <w:color w:val="235269"/>
      <w:sz w:val="22"/>
    </w:rPr>
    <w:tblPr>
      <w:tblStyleRowBandSize w:val="1"/>
      <w:tblStyleColBandSize w:val="1"/>
      <w:tblCellMar>
        <w:left w:w="115" w:type="dxa"/>
        <w:right w:w="115" w:type="dxa"/>
      </w:tblCellMar>
    </w:tblPr>
    <w:tcPr>
      <w:shd w:val="clear" w:color="auto" w:fill="auto"/>
    </w:tcPr>
  </w:style>
  <w:style w:type="table" w:customStyle="1" w:styleId="a3">
    <w:name w:val="a3"/>
    <w:basedOn w:val="TableNormal"/>
    <w:pPr>
      <w:spacing w:after="0" w:line="240" w:lineRule="auto"/>
    </w:pPr>
    <w:rPr>
      <w:rFonts w:ascii="Calibri" w:eastAsia="Calibri" w:hAnsi="Calibri" w:cs="Calibri"/>
      <w:color w:val="235269"/>
      <w:sz w:val="22"/>
    </w:rPr>
    <w:tblPr>
      <w:tblStyleRowBandSize w:val="1"/>
      <w:tblStyleColBandSize w:val="1"/>
      <w:tblCellMar>
        <w:left w:w="115" w:type="dxa"/>
        <w:right w:w="115" w:type="dxa"/>
      </w:tblCellMar>
    </w:tblPr>
    <w:tcPr>
      <w:shd w:val="clear" w:color="auto" w:fill="auto"/>
    </w:tcPr>
  </w:style>
  <w:style w:type="table" w:customStyle="1" w:styleId="a4">
    <w:name w:val="a4"/>
    <w:basedOn w:val="TableNormal"/>
    <w:pPr>
      <w:spacing w:after="0" w:line="240" w:lineRule="auto"/>
    </w:pPr>
    <w:rPr>
      <w:rFonts w:ascii="Calibri" w:eastAsia="Calibri" w:hAnsi="Calibri" w:cs="Calibri"/>
      <w:color w:val="235269"/>
      <w:sz w:val="22"/>
    </w:rPr>
    <w:tblPr>
      <w:tblStyleRowBandSize w:val="1"/>
      <w:tblStyleColBandSize w:val="1"/>
      <w:tblCellMar>
        <w:left w:w="115" w:type="dxa"/>
        <w:right w:w="115" w:type="dxa"/>
      </w:tblCellMar>
    </w:tblPr>
    <w:tcPr>
      <w:shd w:val="clear" w:color="auto" w:fill="auto"/>
    </w:tc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pPr>
      <w:spacing w:after="0" w:line="240" w:lineRule="auto"/>
    </w:pPr>
    <w:rPr>
      <w:rFonts w:ascii="Calibri" w:eastAsia="Calibri" w:hAnsi="Calibri" w:cs="Calibri"/>
      <w:color w:val="235269"/>
      <w:sz w:val="22"/>
    </w:rPr>
    <w:tblPr>
      <w:tblStyleRowBandSize w:val="1"/>
      <w:tblStyleColBandSize w:val="1"/>
      <w:tblCellMar>
        <w:left w:w="115" w:type="dxa"/>
        <w:right w:w="115" w:type="dxa"/>
      </w:tblCellMar>
    </w:tblPr>
    <w:tcPr>
      <w:shd w:val="clear" w:color="auto" w:fill="auto"/>
    </w:tcPr>
  </w:style>
  <w:style w:type="table" w:customStyle="1" w:styleId="a7">
    <w:name w:val="a7"/>
    <w:basedOn w:val="TableNormal"/>
    <w:pPr>
      <w:spacing w:after="0" w:line="240" w:lineRule="auto"/>
    </w:pPr>
    <w:rPr>
      <w:rFonts w:ascii="Calibri" w:eastAsia="Calibri" w:hAnsi="Calibri" w:cs="Calibri"/>
      <w:color w:val="235269"/>
      <w:sz w:val="22"/>
    </w:rPr>
    <w:tblPr>
      <w:tblStyleRowBandSize w:val="1"/>
      <w:tblStyleColBandSize w:val="1"/>
      <w:tblCellMar>
        <w:left w:w="115" w:type="dxa"/>
        <w:right w:w="115" w:type="dxa"/>
      </w:tblCellMar>
    </w:tblPr>
    <w:tcPr>
      <w:shd w:val="clear" w:color="auto" w:fill="auto"/>
    </w:tcPr>
  </w:style>
  <w:style w:type="table" w:customStyle="1" w:styleId="a8">
    <w:name w:val="a8"/>
    <w:basedOn w:val="TableNormal"/>
    <w:pPr>
      <w:spacing w:after="0" w:line="240" w:lineRule="auto"/>
    </w:pPr>
    <w:rPr>
      <w:rFonts w:ascii="Calibri" w:eastAsia="Calibri" w:hAnsi="Calibri" w:cs="Calibri"/>
      <w:color w:val="235269"/>
      <w:sz w:val="22"/>
    </w:rPr>
    <w:tblPr>
      <w:tblStyleRowBandSize w:val="1"/>
      <w:tblStyleColBandSize w:val="1"/>
      <w:tblCellMar>
        <w:left w:w="115" w:type="dxa"/>
        <w:right w:w="115" w:type="dxa"/>
      </w:tblCellMar>
    </w:tblPr>
    <w:tcPr>
      <w:shd w:val="clear" w:color="auto" w:fill="auto"/>
    </w:tcPr>
  </w:style>
  <w:style w:type="table" w:customStyle="1" w:styleId="a9">
    <w:name w:val="a9"/>
    <w:basedOn w:val="TableNormal"/>
    <w:pPr>
      <w:spacing w:after="0" w:line="240" w:lineRule="auto"/>
    </w:pPr>
    <w:rPr>
      <w:rFonts w:ascii="Calibri" w:eastAsia="Calibri" w:hAnsi="Calibri" w:cs="Calibri"/>
      <w:color w:val="235269"/>
      <w:sz w:val="22"/>
    </w:rPr>
    <w:tblPr>
      <w:tblStyleRowBandSize w:val="1"/>
      <w:tblStyleColBandSize w:val="1"/>
      <w:tblCellMar>
        <w:left w:w="115" w:type="dxa"/>
        <w:right w:w="115" w:type="dxa"/>
      </w:tblCellMar>
    </w:tblPr>
    <w:tcPr>
      <w:shd w:val="clear" w:color="auto" w:fill="auto"/>
    </w:tcPr>
  </w:style>
  <w:style w:type="table" w:customStyle="1" w:styleId="aa">
    <w:name w:val="aa"/>
    <w:basedOn w:val="TableNormal"/>
    <w:pPr>
      <w:spacing w:after="0" w:line="240" w:lineRule="auto"/>
    </w:pPr>
    <w:rPr>
      <w:rFonts w:ascii="Calibri" w:eastAsia="Calibri" w:hAnsi="Calibri" w:cs="Calibri"/>
      <w:color w:val="235269"/>
      <w:sz w:val="22"/>
    </w:rPr>
    <w:tblPr>
      <w:tblStyleRowBandSize w:val="1"/>
      <w:tblStyleColBandSize w:val="1"/>
      <w:tblCellMar>
        <w:left w:w="115" w:type="dxa"/>
        <w:right w:w="115" w:type="dxa"/>
      </w:tblCellMar>
    </w:tblPr>
    <w:tcPr>
      <w:shd w:val="clear" w:color="auto" w:fill="auto"/>
    </w:tcPr>
  </w:style>
  <w:style w:type="table" w:customStyle="1" w:styleId="ab">
    <w:name w:val="ab"/>
    <w:basedOn w:val="TableNormal"/>
    <w:pPr>
      <w:spacing w:after="0" w:line="240" w:lineRule="auto"/>
    </w:pPr>
    <w:rPr>
      <w:rFonts w:ascii="Calibri" w:eastAsia="Calibri" w:hAnsi="Calibri" w:cs="Calibri"/>
      <w:color w:val="235269"/>
      <w:sz w:val="22"/>
    </w:rPr>
    <w:tblPr>
      <w:tblStyleRowBandSize w:val="1"/>
      <w:tblStyleColBandSize w:val="1"/>
      <w:tblCellMar>
        <w:left w:w="115" w:type="dxa"/>
        <w:right w:w="115" w:type="dxa"/>
      </w:tblCellMar>
    </w:tblPr>
    <w:tcPr>
      <w:shd w:val="clear" w:color="auto" w:fill="auto"/>
    </w:tcPr>
  </w:style>
  <w:style w:type="character" w:styleId="UnresolvedMention">
    <w:name w:val="Unresolved Mention"/>
    <w:basedOn w:val="DefaultParagraphFont"/>
    <w:uiPriority w:val="99"/>
    <w:semiHidden/>
    <w:unhideWhenUsed/>
    <w:rsid w:val="002F7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act.org/library/faqs/" TargetMode="External"/><Relationship Id="rId18" Type="http://schemas.openxmlformats.org/officeDocument/2006/relationships/hyperlink" Target="https://care-act.org/resource/senate-bill-27-amendmen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are-act.org/resource/the-care-process-flow-to-treatment-housing-and-support/" TargetMode="External"/><Relationship Id="rId7" Type="http://schemas.openxmlformats.org/officeDocument/2006/relationships/settings" Target="settings.xml"/><Relationship Id="rId12" Type="http://schemas.openxmlformats.org/officeDocument/2006/relationships/hyperlink" Target="https://care-act.org" TargetMode="External"/><Relationship Id="rId17" Type="http://schemas.openxmlformats.org/officeDocument/2006/relationships/hyperlink" Target="https://care-act.org/resource/volunteer-supporter-toolki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are-act.org/resource/care-act-eligibility-criteria-fact-sheet/" TargetMode="External"/><Relationship Id="rId20" Type="http://schemas.openxmlformats.org/officeDocument/2006/relationships/hyperlink" Target="https://www.chhs.ca.gov/care-act-petition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act.org/resource/care-act-communications-toolki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are-act.org/resource/the-care-process-flow-to-treatment-housing-and-support/"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are-act.org/resource/care-act-eligibility-criteria-fact-she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e-act.org/resource/the-care-act-at-a-glanc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HCS new color set">
      <a:dk1>
        <a:sysClr val="windowText" lastClr="000000"/>
      </a:dk1>
      <a:lt1>
        <a:sysClr val="window" lastClr="FFFFFF"/>
      </a:lt1>
      <a:dk2>
        <a:srgbClr val="15315A"/>
      </a:dk2>
      <a:lt2>
        <a:srgbClr val="EAE5EB"/>
      </a:lt2>
      <a:accent1>
        <a:srgbClr val="306E8D"/>
      </a:accent1>
      <a:accent2>
        <a:srgbClr val="E28625"/>
      </a:accent2>
      <a:accent3>
        <a:srgbClr val="F8A51E"/>
      </a:accent3>
      <a:accent4>
        <a:srgbClr val="C00000"/>
      </a:accent4>
      <a:accent5>
        <a:srgbClr val="6D1D6B"/>
      </a:accent5>
      <a:accent6>
        <a:srgbClr val="491347"/>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g9CQ510iRtkjtK+tBO0ueQDT1A==">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82d4412-1c8e-41ea-bb2c-7ee6667e8272">
      <Terms xmlns="http://schemas.microsoft.com/office/infopath/2007/PartnerControls"/>
    </lcf76f155ced4ddcb4097134ff3c332f>
    <TaxCatchAll xmlns="f9924b00-6094-46fa-9366-2f22ff063c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57C52CD134464E86C5E12B73BE7A82" ma:contentTypeVersion="16" ma:contentTypeDescription="Create a new document." ma:contentTypeScope="" ma:versionID="517b0da8631fecf2365c63502ba1bd38">
  <xsd:schema xmlns:xsd="http://www.w3.org/2001/XMLSchema" xmlns:xs="http://www.w3.org/2001/XMLSchema" xmlns:p="http://schemas.microsoft.com/office/2006/metadata/properties" xmlns:ns1="http://schemas.microsoft.com/sharepoint/v3" xmlns:ns2="d82d4412-1c8e-41ea-bb2c-7ee6667e8272" xmlns:ns3="f9924b00-6094-46fa-9366-2f22ff063ce8" targetNamespace="http://schemas.microsoft.com/office/2006/metadata/properties" ma:root="true" ma:fieldsID="42c8739ebd3582543ab56f7e2b32cf8a" ns1:_="" ns2:_="" ns3:_="">
    <xsd:import namespace="http://schemas.microsoft.com/sharepoint/v3"/>
    <xsd:import namespace="d82d4412-1c8e-41ea-bb2c-7ee6667e8272"/>
    <xsd:import namespace="f9924b00-6094-46fa-9366-2f22ff063c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d4412-1c8e-41ea-bb2c-7ee6667e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72f85a-06b3-47e5-b273-e3ee90a544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24b00-6094-46fa-9366-2f22ff063c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8d63b1e-bb3d-4a0e-8e5e-2b3f748dcbdf}" ma:internalName="TaxCatchAll" ma:showField="CatchAllData" ma:web="f9924b00-6094-46fa-9366-2f22ff063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DF7A93-A637-4CE4-98C3-0BD715B4D6F4}">
  <ds:schemaRefs>
    <ds:schemaRef ds:uri="http://schemas.microsoft.com/office/2006/metadata/properties"/>
    <ds:schemaRef ds:uri="http://schemas.microsoft.com/office/infopath/2007/PartnerControls"/>
    <ds:schemaRef ds:uri="http://schemas.microsoft.com/sharepoint/v3"/>
    <ds:schemaRef ds:uri="d82d4412-1c8e-41ea-bb2c-7ee6667e8272"/>
    <ds:schemaRef ds:uri="f9924b00-6094-46fa-9366-2f22ff063ce8"/>
  </ds:schemaRefs>
</ds:datastoreItem>
</file>

<file path=customXml/itemProps3.xml><?xml version="1.0" encoding="utf-8"?>
<ds:datastoreItem xmlns:ds="http://schemas.openxmlformats.org/officeDocument/2006/customXml" ds:itemID="{D5F2312F-3896-46A7-9667-E1BB69B76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2d4412-1c8e-41ea-bb2c-7ee6667e8272"/>
    <ds:schemaRef ds:uri="f9924b00-6094-46fa-9366-2f22ff063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1C573-EDA7-4014-BD2F-0986DC3D0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892</Words>
  <Characters>5086</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Hastey</dc:creator>
  <cp:lastModifiedBy>Allison Hastey</cp:lastModifiedBy>
  <cp:revision>3</cp:revision>
  <dcterms:created xsi:type="dcterms:W3CDTF">2025-11-24T21:04:00Z</dcterms:created>
  <dcterms:modified xsi:type="dcterms:W3CDTF">2025-11-24T21:06:00Z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0x010100A857C52CD134464E86C5E12B73BE7A82</vt:lpwstr>
  </property>
  <property fmtid="{D5CDD505-2E9C-101B-9397-08002B2CF9AE}" pid="4" name="GrammarlyDocumentId">
    <vt:lpwstr>3bda19393277f21812e73e864615f69cf667ee64e36024104a4e6efbab80e2a2</vt:lpwstr>
  </property>
  <property fmtid="{D5CDD505-2E9C-101B-9397-08002B2CF9AE}" pid="5" name="MediaServiceImageTags">
    <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