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1C1097DD" w14:paraId="3DD10E52" w14:textId="77777777" w:rsidTr="3BDC2AD6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2CE9200" w14:textId="3C25245F" w:rsidR="1C1097DD" w:rsidRDefault="1C1097DD" w:rsidP="1C1097DD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1C1097DD">
              <w:rPr>
                <w:rFonts w:ascii="Segoe UI" w:eastAsia="Segoe UI" w:hAnsi="Segoe UI" w:cs="Segoe UI"/>
                <w:b/>
                <w:bCs/>
                <w:sz w:val="26"/>
                <w:szCs w:val="26"/>
                <w:lang w:val="en"/>
              </w:rPr>
              <w:t>FOR IMMEDIATE RELEASE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A58C39A" w14:textId="1D11E19C" w:rsidR="1C1097DD" w:rsidRDefault="1C1097DD" w:rsidP="1C1097DD">
            <w:pPr>
              <w:jc w:val="right"/>
              <w:rPr>
                <w:rFonts w:ascii="Segoe UI" w:eastAsia="Segoe UI" w:hAnsi="Segoe UI" w:cs="Segoe UI"/>
                <w:sz w:val="26"/>
                <w:szCs w:val="26"/>
              </w:rPr>
            </w:pPr>
            <w:r w:rsidRPr="1C1097DD">
              <w:rPr>
                <w:rFonts w:ascii="Segoe UI" w:eastAsia="Segoe UI" w:hAnsi="Segoe UI" w:cs="Segoe UI"/>
                <w:b/>
                <w:bCs/>
                <w:sz w:val="26"/>
                <w:szCs w:val="26"/>
                <w:lang w:val="en"/>
              </w:rPr>
              <w:t>CONTACT</w:t>
            </w:r>
          </w:p>
        </w:tc>
      </w:tr>
      <w:tr w:rsidR="1C1097DD" w14:paraId="6C445752" w14:textId="77777777" w:rsidTr="3BDC2AD6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D51C123" w14:textId="33CF3452" w:rsidR="1C1097DD" w:rsidRDefault="08B0262C" w:rsidP="3BDC2AD6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3BDC2AD6">
              <w:rPr>
                <w:rFonts w:ascii="Segoe UI" w:eastAsia="Segoe UI" w:hAnsi="Segoe UI" w:cs="Segoe UI"/>
                <w:sz w:val="26"/>
                <w:szCs w:val="26"/>
                <w:highlight w:val="yellow"/>
                <w:lang w:val="en"/>
              </w:rPr>
              <w:t>MONTH XX, 202</w:t>
            </w:r>
            <w:r w:rsidR="2AD1C73C" w:rsidRPr="3BDC2AD6">
              <w:rPr>
                <w:rFonts w:ascii="Segoe UI" w:eastAsia="Segoe UI" w:hAnsi="Segoe UI" w:cs="Segoe UI"/>
                <w:sz w:val="26"/>
                <w:szCs w:val="26"/>
                <w:highlight w:val="yellow"/>
                <w:lang w:val="en"/>
              </w:rPr>
              <w:t>X</w:t>
            </w:r>
            <w:r w:rsidR="1C1097DD">
              <w:tab/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27743F6" w14:textId="6C9C46FA" w:rsidR="1C1097DD" w:rsidRDefault="1C1097DD" w:rsidP="1C1097DD">
            <w:pPr>
              <w:jc w:val="right"/>
              <w:rPr>
                <w:rFonts w:ascii="Segoe UI" w:eastAsia="Segoe UI" w:hAnsi="Segoe UI" w:cs="Segoe UI"/>
                <w:sz w:val="26"/>
                <w:szCs w:val="26"/>
              </w:rPr>
            </w:pPr>
            <w:r w:rsidRPr="1C1097DD">
              <w:rPr>
                <w:rFonts w:ascii="Segoe UI" w:eastAsia="Segoe UI" w:hAnsi="Segoe UI" w:cs="Segoe UI"/>
                <w:sz w:val="26"/>
                <w:szCs w:val="26"/>
                <w:highlight w:val="yellow"/>
                <w:lang w:val="en"/>
              </w:rPr>
              <w:t>Name, Title</w:t>
            </w:r>
          </w:p>
        </w:tc>
      </w:tr>
      <w:tr w:rsidR="1C1097DD" w14:paraId="7B098B55" w14:textId="77777777" w:rsidTr="3BDC2AD6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0DA4A17" w14:textId="11E9EB89" w:rsidR="1C1097DD" w:rsidRDefault="1C1097DD" w:rsidP="1C1097DD">
            <w:pPr>
              <w:rPr>
                <w:rFonts w:ascii="Segoe UI" w:eastAsia="Segoe UI" w:hAnsi="Segoe UI" w:cs="Segoe UI"/>
                <w:sz w:val="26"/>
                <w:szCs w:val="26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1233EE0" w14:textId="1FF091D9" w:rsidR="1C1097DD" w:rsidRDefault="1C1097DD" w:rsidP="1C1097DD">
            <w:pPr>
              <w:jc w:val="right"/>
              <w:rPr>
                <w:rFonts w:ascii="Segoe UI" w:eastAsia="Segoe UI" w:hAnsi="Segoe UI" w:cs="Segoe UI"/>
                <w:sz w:val="26"/>
                <w:szCs w:val="26"/>
              </w:rPr>
            </w:pPr>
            <w:r w:rsidRPr="1C1097DD">
              <w:rPr>
                <w:rFonts w:ascii="Segoe UI" w:eastAsia="Segoe UI" w:hAnsi="Segoe UI" w:cs="Segoe UI"/>
                <w:sz w:val="26"/>
                <w:szCs w:val="26"/>
                <w:highlight w:val="yellow"/>
                <w:lang w:val="en"/>
              </w:rPr>
              <w:t>Phone</w:t>
            </w:r>
          </w:p>
        </w:tc>
      </w:tr>
      <w:tr w:rsidR="1C1097DD" w14:paraId="25A82166" w14:textId="77777777" w:rsidTr="3BDC2AD6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FD7080F" w14:textId="2A491564" w:rsidR="1C1097DD" w:rsidRDefault="1C1097DD" w:rsidP="1C1097DD">
            <w:pPr>
              <w:rPr>
                <w:rFonts w:ascii="Segoe UI" w:eastAsia="Segoe UI" w:hAnsi="Segoe UI" w:cs="Segoe UI"/>
                <w:sz w:val="26"/>
                <w:szCs w:val="26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72D16F4" w14:textId="55605B57" w:rsidR="1C1097DD" w:rsidRDefault="1C1097DD" w:rsidP="1C1097DD">
            <w:pPr>
              <w:jc w:val="right"/>
              <w:rPr>
                <w:rFonts w:ascii="Segoe UI" w:eastAsia="Segoe UI" w:hAnsi="Segoe UI" w:cs="Segoe UI"/>
                <w:sz w:val="26"/>
                <w:szCs w:val="26"/>
              </w:rPr>
            </w:pPr>
            <w:r w:rsidRPr="1C1097DD">
              <w:rPr>
                <w:rFonts w:ascii="Segoe UI" w:eastAsia="Segoe UI" w:hAnsi="Segoe UI" w:cs="Segoe UI"/>
                <w:sz w:val="26"/>
                <w:szCs w:val="26"/>
                <w:highlight w:val="yellow"/>
                <w:lang w:val="en"/>
              </w:rPr>
              <w:t>Email</w:t>
            </w:r>
          </w:p>
        </w:tc>
      </w:tr>
    </w:tbl>
    <w:p w14:paraId="4BDB5E38" w14:textId="492C6634" w:rsidR="008D2B33" w:rsidRDefault="008D2B33" w:rsidP="1C1097DD">
      <w:pPr>
        <w:rPr>
          <w:rFonts w:ascii="Segoe UI" w:eastAsia="Segoe UI" w:hAnsi="Segoe UI" w:cs="Segoe UI"/>
          <w:color w:val="000000" w:themeColor="text1"/>
          <w:sz w:val="26"/>
          <w:szCs w:val="26"/>
        </w:rPr>
      </w:pPr>
    </w:p>
    <w:p w14:paraId="060881DF" w14:textId="3547C19A" w:rsidR="4DAB0E99" w:rsidRDefault="4DAB0E99" w:rsidP="2C479A26">
      <w:pPr>
        <w:pStyle w:val="Heading3"/>
        <w:spacing w:before="0" w:after="120"/>
        <w:jc w:val="center"/>
      </w:pPr>
      <w:r w:rsidRPr="2C479A26">
        <w:rPr>
          <w:rFonts w:ascii="Segoe UI" w:eastAsia="Segoe UI" w:hAnsi="Segoe UI" w:cs="Segoe UI"/>
          <w:b/>
          <w:bCs/>
          <w:color w:val="1B1C1D"/>
          <w:lang w:val="en"/>
        </w:rPr>
        <w:t xml:space="preserve">CARE Act in </w:t>
      </w:r>
      <w:r w:rsidRPr="2C479A26">
        <w:rPr>
          <w:rFonts w:ascii="Segoe UI" w:eastAsia="Segoe UI" w:hAnsi="Segoe UI" w:cs="Segoe UI"/>
          <w:b/>
          <w:bCs/>
          <w:color w:val="1B1C1D"/>
          <w:highlight w:val="yellow"/>
          <w:lang w:val="en"/>
        </w:rPr>
        <w:t>(YOUR COUNTY)</w:t>
      </w:r>
      <w:r w:rsidRPr="2C479A26">
        <w:rPr>
          <w:rFonts w:ascii="Segoe UI" w:eastAsia="Segoe UI" w:hAnsi="Segoe UI" w:cs="Segoe UI"/>
          <w:b/>
          <w:bCs/>
          <w:color w:val="1B1C1D"/>
          <w:lang w:val="en"/>
        </w:rPr>
        <w:t>: Progress, Expansion, and Renewed Commitment</w:t>
      </w:r>
    </w:p>
    <w:p w14:paraId="4B4F3D63" w14:textId="63C80458" w:rsidR="4662EAF0" w:rsidRDefault="1BA983DA" w:rsidP="57E7C8CD">
      <w:pPr>
        <w:shd w:val="clear" w:color="auto" w:fill="FFFFFF" w:themeFill="background1"/>
        <w:spacing w:before="300" w:after="300"/>
        <w:rPr>
          <w:rFonts w:ascii="Segoe UI" w:eastAsia="Segoe UI" w:hAnsi="Segoe UI" w:cs="Segoe UI"/>
          <w:color w:val="1B1C1D"/>
        </w:rPr>
      </w:pPr>
      <w:r w:rsidRPr="1001E3AA">
        <w:rPr>
          <w:rFonts w:ascii="Segoe UI" w:eastAsia="Segoe UI" w:hAnsi="Segoe UI" w:cs="Segoe UI"/>
          <w:color w:val="1B1C1D"/>
          <w:highlight w:val="yellow"/>
          <w:lang w:val="en"/>
        </w:rPr>
        <w:t>(COUNTY),</w:t>
      </w:r>
      <w:r w:rsidRPr="1001E3AA">
        <w:rPr>
          <w:rFonts w:ascii="Segoe UI" w:eastAsia="Segoe UI" w:hAnsi="Segoe UI" w:cs="Segoe UI"/>
          <w:color w:val="1B1C1D"/>
          <w:lang w:val="en"/>
        </w:rPr>
        <w:t xml:space="preserve"> CA— </w:t>
      </w:r>
      <w:r w:rsidRPr="1001E3AA">
        <w:rPr>
          <w:rFonts w:ascii="Segoe UI" w:eastAsia="Segoe UI" w:hAnsi="Segoe UI" w:cs="Segoe UI"/>
          <w:color w:val="1B1C1D"/>
          <w:highlight w:val="yellow"/>
          <w:lang w:val="en"/>
        </w:rPr>
        <w:t>December 1, 2025</w:t>
      </w:r>
      <w:r w:rsidRPr="1001E3AA">
        <w:rPr>
          <w:rFonts w:ascii="Segoe UI" w:eastAsia="Segoe UI" w:hAnsi="Segoe UI" w:cs="Segoe UI"/>
          <w:color w:val="1B1C1D"/>
          <w:lang w:val="en"/>
        </w:rPr>
        <w:t>, mark</w:t>
      </w:r>
      <w:r w:rsidR="06368792" w:rsidRPr="1001E3AA">
        <w:rPr>
          <w:rFonts w:ascii="Segoe UI" w:eastAsia="Segoe UI" w:hAnsi="Segoe UI" w:cs="Segoe UI"/>
          <w:color w:val="1B1C1D"/>
          <w:lang w:val="en"/>
        </w:rPr>
        <w:t>ed</w:t>
      </w:r>
      <w:r w:rsidRPr="1001E3AA">
        <w:rPr>
          <w:rFonts w:ascii="Segoe UI" w:eastAsia="Segoe UI" w:hAnsi="Segoe UI" w:cs="Segoe UI"/>
          <w:color w:val="1B1C1D"/>
          <w:lang w:val="en"/>
        </w:rPr>
        <w:t xml:space="preserve"> the one-year anniversary of the Community Assistance, Recovery, and Empowerment (CARE) Act be</w:t>
      </w:r>
      <w:r w:rsidR="7019725C" w:rsidRPr="1001E3AA">
        <w:rPr>
          <w:rFonts w:ascii="Segoe UI" w:eastAsia="Segoe UI" w:hAnsi="Segoe UI" w:cs="Segoe UI"/>
          <w:color w:val="1B1C1D"/>
          <w:lang w:val="en"/>
        </w:rPr>
        <w:t>coming</w:t>
      </w:r>
      <w:r w:rsidRPr="1001E3AA">
        <w:rPr>
          <w:rFonts w:ascii="Segoe UI" w:eastAsia="Segoe UI" w:hAnsi="Segoe UI" w:cs="Segoe UI"/>
          <w:color w:val="1B1C1D"/>
          <w:lang w:val="en"/>
        </w:rPr>
        <w:t xml:space="preserve"> fully available </w:t>
      </w:r>
      <w:r w:rsidR="67F30AAD" w:rsidRPr="1001E3AA">
        <w:rPr>
          <w:rFonts w:ascii="Segoe UI" w:eastAsia="Segoe UI" w:hAnsi="Segoe UI" w:cs="Segoe UI"/>
          <w:color w:val="1B1C1D"/>
          <w:lang w:val="en"/>
        </w:rPr>
        <w:t>in our county</w:t>
      </w:r>
      <w:r w:rsidRPr="1001E3AA">
        <w:rPr>
          <w:rFonts w:ascii="Segoe UI" w:eastAsia="Segoe UI" w:hAnsi="Segoe UI" w:cs="Segoe UI"/>
          <w:color w:val="1B1C1D"/>
          <w:lang w:val="en"/>
        </w:rPr>
        <w:t>, providing a new civil court pathway for community-based behavioral health services and supports</w:t>
      </w:r>
      <w:r w:rsidR="04C2B03C" w:rsidRPr="1001E3AA">
        <w:rPr>
          <w:rFonts w:ascii="Segoe UI" w:eastAsia="Segoe UI" w:hAnsi="Segoe UI" w:cs="Segoe UI"/>
          <w:color w:val="1B1C1D"/>
          <w:lang w:val="en"/>
        </w:rPr>
        <w:t xml:space="preserve"> </w:t>
      </w:r>
      <w:r w:rsidR="04C2B03C" w:rsidRPr="1001E3AA">
        <w:rPr>
          <w:rFonts w:ascii="Segoe UI" w:eastAsia="Segoe UI" w:hAnsi="Segoe UI" w:cs="Segoe UI"/>
          <w:color w:val="000000" w:themeColor="text1"/>
          <w:lang w:val="en"/>
        </w:rPr>
        <w:t>to eligible Californians</w:t>
      </w:r>
      <w:r w:rsidRPr="1001E3AA">
        <w:rPr>
          <w:rFonts w:ascii="Segoe UI" w:eastAsia="Segoe UI" w:hAnsi="Segoe UI" w:cs="Segoe UI"/>
          <w:color w:val="1B1C1D"/>
          <w:lang w:val="en"/>
        </w:rPr>
        <w:t xml:space="preserve">. The </w:t>
      </w:r>
      <w:r w:rsidR="6638DA88" w:rsidRPr="1001E3AA">
        <w:rPr>
          <w:rFonts w:ascii="Segoe UI" w:eastAsia="Segoe UI" w:hAnsi="Segoe UI" w:cs="Segoe UI"/>
          <w:color w:val="1B1C1D"/>
          <w:lang w:val="en"/>
        </w:rPr>
        <w:t xml:space="preserve">CARE </w:t>
      </w:r>
      <w:r w:rsidRPr="1001E3AA">
        <w:rPr>
          <w:rFonts w:ascii="Segoe UI" w:eastAsia="Segoe UI" w:hAnsi="Segoe UI" w:cs="Segoe UI"/>
          <w:color w:val="1B1C1D"/>
          <w:lang w:val="en"/>
        </w:rPr>
        <w:t>Act aims to promote long-term stability and independence and to prevent more restrictive alternatives, such as conservatorship, incarceration, and hospitalization.</w:t>
      </w:r>
    </w:p>
    <w:p w14:paraId="28E87CFF" w14:textId="0B5B9291" w:rsidR="4662EAF0" w:rsidRDefault="1BA983DA" w:rsidP="2C479A26">
      <w:pPr>
        <w:spacing w:after="240"/>
        <w:rPr>
          <w:rFonts w:ascii="Segoe UI" w:eastAsia="Segoe UI" w:hAnsi="Segoe UI" w:cs="Segoe UI"/>
          <w:color w:val="1B1C1D"/>
        </w:rPr>
      </w:pPr>
      <w:r w:rsidRPr="1001E3AA">
        <w:rPr>
          <w:rFonts w:ascii="Segoe UI" w:eastAsia="Segoe UI" w:hAnsi="Segoe UI" w:cs="Segoe UI"/>
          <w:color w:val="1B1C1D"/>
        </w:rPr>
        <w:t xml:space="preserve">Over the past year, </w:t>
      </w:r>
      <w:r w:rsidRPr="1001E3AA">
        <w:rPr>
          <w:rFonts w:ascii="Segoe UI" w:eastAsia="Segoe UI" w:hAnsi="Segoe UI" w:cs="Segoe UI"/>
          <w:color w:val="1B1C1D"/>
          <w:highlight w:val="yellow"/>
        </w:rPr>
        <w:t>(YOUR COUNTY)</w:t>
      </w:r>
      <w:r w:rsidRPr="1001E3AA">
        <w:rPr>
          <w:rFonts w:ascii="Segoe UI" w:eastAsia="Segoe UI" w:hAnsi="Segoe UI" w:cs="Segoe UI"/>
          <w:color w:val="1B1C1D"/>
        </w:rPr>
        <w:t xml:space="preserve"> has navigated the complexities of implementation, establishing collaborative court and service delivery partnerships to serve our most vulnerable residents. Th</w:t>
      </w:r>
      <w:r w:rsidR="0576AD3A" w:rsidRPr="1001E3AA">
        <w:rPr>
          <w:rFonts w:ascii="Segoe UI" w:eastAsia="Segoe UI" w:hAnsi="Segoe UI" w:cs="Segoe UI"/>
          <w:color w:val="1B1C1D"/>
        </w:rPr>
        <w:t>is</w:t>
      </w:r>
      <w:r w:rsidRPr="1001E3AA">
        <w:rPr>
          <w:rFonts w:ascii="Segoe UI" w:eastAsia="Segoe UI" w:hAnsi="Segoe UI" w:cs="Segoe UI"/>
          <w:color w:val="1B1C1D"/>
        </w:rPr>
        <w:t xml:space="preserve"> civil court process connects eligible individuals to treatment, housing, and community support.</w:t>
      </w:r>
    </w:p>
    <w:p w14:paraId="051843DC" w14:textId="4F9EB265" w:rsidR="4662EAF0" w:rsidRDefault="4662EAF0" w:rsidP="2C479A26">
      <w:pPr>
        <w:pStyle w:val="Heading3"/>
        <w:spacing w:before="0" w:after="120"/>
      </w:pPr>
      <w:r w:rsidRPr="2C479A26">
        <w:rPr>
          <w:rFonts w:ascii="Segoe UI" w:eastAsia="Segoe UI" w:hAnsi="Segoe UI" w:cs="Segoe UI"/>
          <w:b/>
          <w:bCs/>
          <w:color w:val="1B1C1D"/>
          <w:lang w:val="en"/>
        </w:rPr>
        <w:t>Year One Successes and Ongoing Commitment</w:t>
      </w:r>
    </w:p>
    <w:p w14:paraId="33429B10" w14:textId="324E4A6D" w:rsidR="2E7EDA87" w:rsidRDefault="0DC99789" w:rsidP="2C479A26">
      <w:pPr>
        <w:spacing w:after="240"/>
        <w:rPr>
          <w:rFonts w:ascii="Segoe UI" w:eastAsia="Segoe UI" w:hAnsi="Segoe UI" w:cs="Segoe UI"/>
          <w:color w:val="1B1C1D"/>
          <w:highlight w:val="yellow"/>
        </w:rPr>
      </w:pPr>
      <w:r w:rsidRPr="2420B83F">
        <w:rPr>
          <w:rFonts w:ascii="Segoe UI" w:eastAsia="Segoe UI" w:hAnsi="Segoe UI" w:cs="Segoe UI"/>
          <w:i/>
          <w:iCs/>
          <w:color w:val="000000" w:themeColor="text1"/>
          <w:highlight w:val="yellow"/>
        </w:rPr>
        <w:t>[quote for you to modify to fit your organization’s voice and metrics]</w:t>
      </w:r>
      <w:r w:rsidRPr="2420B83F">
        <w:rPr>
          <w:rFonts w:ascii="Segoe UI" w:eastAsia="Segoe UI" w:hAnsi="Segoe UI" w:cs="Segoe UI"/>
          <w:color w:val="000000" w:themeColor="text1"/>
          <w:highlight w:val="yellow"/>
        </w:rPr>
        <w:t xml:space="preserve"> </w:t>
      </w:r>
      <w:r w:rsidR="75821112" w:rsidRPr="2420B83F">
        <w:rPr>
          <w:rFonts w:ascii="Segoe UI" w:eastAsia="Segoe UI" w:hAnsi="Segoe UI" w:cs="Segoe UI"/>
          <w:color w:val="1B1C1D"/>
          <w:highlight w:val="yellow"/>
        </w:rPr>
        <w:t>“For the past year, the CARE Act has allowed us to intervene earlier and more comprehensively in the lives of our residents facing severe mental illness. We have successfully established</w:t>
      </w:r>
      <w:r w:rsidR="75821112" w:rsidRPr="2420B83F">
        <w:rPr>
          <w:rFonts w:ascii="Segoe UI" w:eastAsia="Segoe UI" w:hAnsi="Segoe UI" w:cs="Segoe UI"/>
          <w:b/>
          <w:bCs/>
          <w:color w:val="1B1C1D"/>
          <w:highlight w:val="yellow"/>
        </w:rPr>
        <w:t xml:space="preserve"> </w:t>
      </w:r>
      <w:r w:rsidR="50E405E7" w:rsidRPr="2420B83F">
        <w:rPr>
          <w:rFonts w:ascii="Segoe UI" w:eastAsia="Segoe UI" w:hAnsi="Segoe UI" w:cs="Segoe UI"/>
          <w:b/>
          <w:bCs/>
          <w:color w:val="1B1C1D"/>
          <w:highlight w:val="yellow"/>
        </w:rPr>
        <w:t>(several, many, etc</w:t>
      </w:r>
      <w:r w:rsidR="07A3C8DF" w:rsidRPr="2420B83F">
        <w:rPr>
          <w:rFonts w:ascii="Segoe UI" w:eastAsia="Segoe UI" w:hAnsi="Segoe UI" w:cs="Segoe UI"/>
          <w:b/>
          <w:bCs/>
          <w:color w:val="1B1C1D"/>
          <w:highlight w:val="yellow"/>
        </w:rPr>
        <w:t>.</w:t>
      </w:r>
      <w:r w:rsidR="50E405E7" w:rsidRPr="2420B83F">
        <w:rPr>
          <w:rFonts w:ascii="Segoe UI" w:eastAsia="Segoe UI" w:hAnsi="Segoe UI" w:cs="Segoe UI"/>
          <w:b/>
          <w:bCs/>
          <w:color w:val="1B1C1D"/>
          <w:highlight w:val="yellow"/>
        </w:rPr>
        <w:t xml:space="preserve">) </w:t>
      </w:r>
      <w:r w:rsidR="75821112" w:rsidRPr="2420B83F">
        <w:rPr>
          <w:rFonts w:ascii="Segoe UI" w:eastAsia="Segoe UI" w:hAnsi="Segoe UI" w:cs="Segoe UI"/>
          <w:color w:val="1B1C1D"/>
          <w:highlight w:val="yellow"/>
        </w:rPr>
        <w:t xml:space="preserve">CARE </w:t>
      </w:r>
      <w:r w:rsidR="499E9667" w:rsidRPr="2420B83F">
        <w:rPr>
          <w:rFonts w:ascii="Segoe UI" w:eastAsia="Segoe UI" w:hAnsi="Segoe UI" w:cs="Segoe UI"/>
          <w:color w:val="1B1C1D"/>
          <w:highlight w:val="yellow"/>
        </w:rPr>
        <w:t>a</w:t>
      </w:r>
      <w:r w:rsidR="75821112" w:rsidRPr="2420B83F">
        <w:rPr>
          <w:rFonts w:ascii="Segoe UI" w:eastAsia="Segoe UI" w:hAnsi="Segoe UI" w:cs="Segoe UI"/>
          <w:color w:val="1B1C1D"/>
          <w:highlight w:val="yellow"/>
        </w:rPr>
        <w:t>greements</w:t>
      </w:r>
      <w:r w:rsidR="6D4063D7" w:rsidRPr="2420B83F">
        <w:rPr>
          <w:rFonts w:ascii="Segoe UI" w:eastAsia="Segoe UI" w:hAnsi="Segoe UI" w:cs="Segoe UI"/>
          <w:color w:val="1B1C1D"/>
          <w:highlight w:val="yellow"/>
        </w:rPr>
        <w:t xml:space="preserve"> and CARE plans</w:t>
      </w:r>
      <w:r w:rsidR="75821112" w:rsidRPr="2420B83F">
        <w:rPr>
          <w:rFonts w:ascii="Segoe UI" w:eastAsia="Segoe UI" w:hAnsi="Segoe UI" w:cs="Segoe UI"/>
          <w:color w:val="1B1C1D"/>
          <w:highlight w:val="yellow"/>
        </w:rPr>
        <w:t xml:space="preserve">, </w:t>
      </w:r>
      <w:r w:rsidR="59D78A89" w:rsidRPr="2420B83F">
        <w:rPr>
          <w:rFonts w:ascii="Segoe UI" w:eastAsia="Segoe UI" w:hAnsi="Segoe UI" w:cs="Segoe UI"/>
          <w:color w:val="1B1C1D"/>
          <w:highlight w:val="yellow"/>
        </w:rPr>
        <w:t xml:space="preserve">supporting many individuals in our community </w:t>
      </w:r>
      <w:r w:rsidR="332C2860" w:rsidRPr="2420B83F">
        <w:rPr>
          <w:rFonts w:ascii="Segoe UI" w:eastAsia="Segoe UI" w:hAnsi="Segoe UI" w:cs="Segoe UI"/>
          <w:color w:val="1B1C1D"/>
          <w:highlight w:val="yellow"/>
        </w:rPr>
        <w:t>to work towards</w:t>
      </w:r>
      <w:r w:rsidR="75821112" w:rsidRPr="2420B83F">
        <w:rPr>
          <w:rFonts w:ascii="Segoe UI" w:eastAsia="Segoe UI" w:hAnsi="Segoe UI" w:cs="Segoe UI"/>
          <w:color w:val="1B1C1D"/>
          <w:highlight w:val="yellow"/>
        </w:rPr>
        <w:t xml:space="preserve"> </w:t>
      </w:r>
      <w:r w:rsidR="0C7283CE" w:rsidRPr="2420B83F">
        <w:rPr>
          <w:rFonts w:ascii="Segoe UI" w:eastAsia="Segoe UI" w:hAnsi="Segoe UI" w:cs="Segoe UI"/>
          <w:color w:val="1B1C1D"/>
          <w:highlight w:val="yellow"/>
        </w:rPr>
        <w:t>recovery</w:t>
      </w:r>
      <w:r w:rsidR="75821112" w:rsidRPr="2420B83F">
        <w:rPr>
          <w:rFonts w:ascii="Segoe UI" w:eastAsia="Segoe UI" w:hAnsi="Segoe UI" w:cs="Segoe UI"/>
          <w:color w:val="1B1C1D"/>
          <w:highlight w:val="yellow"/>
        </w:rPr>
        <w:t xml:space="preserve">,” said </w:t>
      </w:r>
      <w:r w:rsidR="75821112" w:rsidRPr="2420B83F">
        <w:rPr>
          <w:rFonts w:ascii="Segoe UI" w:eastAsia="Segoe UI" w:hAnsi="Segoe UI" w:cs="Segoe UI"/>
          <w:b/>
          <w:bCs/>
          <w:color w:val="1B1C1D"/>
          <w:highlight w:val="yellow"/>
        </w:rPr>
        <w:t>(NAME, TITLE) of (YOUR ORGANIZATION/COUNTY)</w:t>
      </w:r>
      <w:r w:rsidR="75821112" w:rsidRPr="2420B83F">
        <w:rPr>
          <w:rFonts w:ascii="Segoe UI" w:eastAsia="Segoe UI" w:hAnsi="Segoe UI" w:cs="Segoe UI"/>
          <w:color w:val="1B1C1D"/>
          <w:highlight w:val="yellow"/>
        </w:rPr>
        <w:t>.</w:t>
      </w:r>
    </w:p>
    <w:p w14:paraId="42446D43" w14:textId="2C29358F" w:rsidR="01A5AD72" w:rsidRDefault="5A937F96" w:rsidP="2C479A26">
      <w:pPr>
        <w:spacing w:after="240"/>
        <w:rPr>
          <w:rFonts w:ascii="Segoe UI" w:eastAsia="Segoe UI" w:hAnsi="Segoe UI" w:cs="Segoe UI"/>
          <w:color w:val="1B1C1D"/>
          <w:highlight w:val="yellow"/>
        </w:rPr>
      </w:pPr>
      <w:r w:rsidRPr="1001E3AA">
        <w:rPr>
          <w:rFonts w:ascii="Segoe UI" w:eastAsia="Segoe UI" w:hAnsi="Segoe UI" w:cs="Segoe UI"/>
          <w:i/>
          <w:iCs/>
          <w:color w:val="000000" w:themeColor="text1"/>
          <w:highlight w:val="yellow"/>
        </w:rPr>
        <w:t>[quote for you to modify to fit your organization’s voice]</w:t>
      </w:r>
      <w:r w:rsidRPr="1001E3AA">
        <w:rPr>
          <w:rFonts w:ascii="Segoe UI" w:eastAsia="Segoe UI" w:hAnsi="Segoe UI" w:cs="Segoe UI"/>
          <w:color w:val="000000" w:themeColor="text1"/>
          <w:highlight w:val="yellow"/>
        </w:rPr>
        <w:t xml:space="preserve"> </w:t>
      </w:r>
      <w:r w:rsidR="1BA983DA" w:rsidRPr="1001E3AA">
        <w:rPr>
          <w:rFonts w:ascii="Segoe UI" w:eastAsia="Segoe UI" w:hAnsi="Segoe UI" w:cs="Segoe UI"/>
          <w:color w:val="1B1C1D"/>
          <w:highlight w:val="yellow"/>
        </w:rPr>
        <w:t xml:space="preserve">“The CARE Act provides a supportive path to recovery and stability for Californians most in need of care. Through a court-supported CARE </w:t>
      </w:r>
      <w:r w:rsidR="35DBAB84" w:rsidRPr="1001E3AA">
        <w:rPr>
          <w:rFonts w:ascii="Segoe UI" w:eastAsia="Segoe UI" w:hAnsi="Segoe UI" w:cs="Segoe UI"/>
          <w:color w:val="1B1C1D"/>
          <w:highlight w:val="yellow"/>
        </w:rPr>
        <w:t>a</w:t>
      </w:r>
      <w:r w:rsidR="1BA983DA" w:rsidRPr="1001E3AA">
        <w:rPr>
          <w:rFonts w:ascii="Segoe UI" w:eastAsia="Segoe UI" w:hAnsi="Segoe UI" w:cs="Segoe UI"/>
          <w:color w:val="1B1C1D"/>
          <w:highlight w:val="yellow"/>
        </w:rPr>
        <w:t>greement</w:t>
      </w:r>
      <w:r w:rsidR="1CB80AAB" w:rsidRPr="1001E3AA">
        <w:rPr>
          <w:rFonts w:ascii="Segoe UI" w:eastAsia="Segoe UI" w:hAnsi="Segoe UI" w:cs="Segoe UI"/>
          <w:color w:val="1B1C1D"/>
          <w:highlight w:val="yellow"/>
        </w:rPr>
        <w:t xml:space="preserve"> or CARE plan</w:t>
      </w:r>
      <w:r w:rsidR="1BA983DA" w:rsidRPr="1001E3AA">
        <w:rPr>
          <w:rFonts w:ascii="Segoe UI" w:eastAsia="Segoe UI" w:hAnsi="Segoe UI" w:cs="Segoe UI"/>
          <w:color w:val="1B1C1D"/>
          <w:highlight w:val="yellow"/>
        </w:rPr>
        <w:t xml:space="preserve">, individuals are now connected with intensive mental health treatment, housing assistance, and community support necessary for long-term well-being,” said </w:t>
      </w:r>
      <w:r w:rsidR="1BA983DA" w:rsidRPr="1001E3AA">
        <w:rPr>
          <w:rFonts w:ascii="Segoe UI" w:eastAsia="Segoe UI" w:hAnsi="Segoe UI" w:cs="Segoe UI"/>
          <w:b/>
          <w:bCs/>
          <w:color w:val="1B1C1D"/>
          <w:highlight w:val="yellow"/>
        </w:rPr>
        <w:t>(NAME, TITLE) of (YOUR ORGANIZATION/COUNTY)</w:t>
      </w:r>
      <w:r w:rsidR="1BA983DA" w:rsidRPr="1001E3AA">
        <w:rPr>
          <w:rFonts w:ascii="Segoe UI" w:eastAsia="Segoe UI" w:hAnsi="Segoe UI" w:cs="Segoe UI"/>
          <w:color w:val="1B1C1D"/>
          <w:highlight w:val="yellow"/>
        </w:rPr>
        <w:t>.</w:t>
      </w:r>
    </w:p>
    <w:p w14:paraId="4D215A08" w14:textId="336AEBC6" w:rsidR="4662EAF0" w:rsidRDefault="4662EAF0" w:rsidP="2C479A26">
      <w:pPr>
        <w:pStyle w:val="Heading3"/>
        <w:spacing w:before="0" w:after="120"/>
      </w:pPr>
      <w:r w:rsidRPr="2C479A26">
        <w:rPr>
          <w:rFonts w:ascii="Segoe UI" w:eastAsia="Segoe UI" w:hAnsi="Segoe UI" w:cs="Segoe UI"/>
          <w:b/>
          <w:bCs/>
          <w:color w:val="1B1C1D"/>
          <w:lang w:val="en"/>
        </w:rPr>
        <w:lastRenderedPageBreak/>
        <w:t>Legislative Expansion Under Senate Bill 27 (SB 27)</w:t>
      </w:r>
    </w:p>
    <w:p w14:paraId="13D67700" w14:textId="6B0D56E7" w:rsidR="4662EAF0" w:rsidRDefault="1BA983DA" w:rsidP="08DF38E0">
      <w:pPr>
        <w:spacing w:after="240"/>
      </w:pPr>
      <w:r w:rsidRPr="1001E3AA">
        <w:rPr>
          <w:rFonts w:ascii="Segoe UI" w:eastAsia="Segoe UI" w:hAnsi="Segoe UI" w:cs="Segoe UI"/>
          <w:color w:val="1B1C1D"/>
        </w:rPr>
        <w:t xml:space="preserve">To further enhance the reach and effectiveness of the </w:t>
      </w:r>
      <w:r w:rsidR="461A22A2" w:rsidRPr="1001E3AA">
        <w:rPr>
          <w:rFonts w:ascii="Segoe UI" w:eastAsia="Segoe UI" w:hAnsi="Segoe UI" w:cs="Segoe UI"/>
          <w:color w:val="1B1C1D"/>
        </w:rPr>
        <w:t>CARE Act</w:t>
      </w:r>
      <w:r w:rsidRPr="1001E3AA">
        <w:rPr>
          <w:rFonts w:ascii="Segoe UI" w:eastAsia="Segoe UI" w:hAnsi="Segoe UI" w:cs="Segoe UI"/>
          <w:color w:val="1B1C1D"/>
        </w:rPr>
        <w:t xml:space="preserve">, amendments introduced by </w:t>
      </w:r>
      <w:hyperlink r:id="rId8">
        <w:r w:rsidRPr="1001E3AA">
          <w:rPr>
            <w:rStyle w:val="Hyperlink"/>
            <w:rFonts w:ascii="Segoe UI" w:eastAsia="Segoe UI" w:hAnsi="Segoe UI" w:cs="Segoe UI"/>
            <w:b/>
            <w:bCs/>
          </w:rPr>
          <w:t>Senate Bill (SB) 27</w:t>
        </w:r>
      </w:hyperlink>
      <w:r w:rsidRPr="1001E3AA">
        <w:rPr>
          <w:rFonts w:ascii="Segoe UI" w:eastAsia="Segoe UI" w:hAnsi="Segoe UI" w:cs="Segoe UI"/>
          <w:color w:val="1B1C1D"/>
        </w:rPr>
        <w:t xml:space="preserve"> </w:t>
      </w:r>
      <w:r w:rsidRPr="1001E3AA">
        <w:rPr>
          <w:rFonts w:ascii="Segoe UI" w:eastAsia="Segoe UI" w:hAnsi="Segoe UI" w:cs="Segoe UI"/>
          <w:color w:val="1B1C1D"/>
          <w:highlight w:val="yellow"/>
        </w:rPr>
        <w:t>will take</w:t>
      </w:r>
      <w:r w:rsidR="238D8C89" w:rsidRPr="1001E3AA">
        <w:rPr>
          <w:rFonts w:ascii="Segoe UI" w:eastAsia="Segoe UI" w:hAnsi="Segoe UI" w:cs="Segoe UI"/>
          <w:color w:val="1B1C1D"/>
          <w:highlight w:val="yellow"/>
        </w:rPr>
        <w:t xml:space="preserve"> </w:t>
      </w:r>
      <w:r w:rsidR="0CA19284" w:rsidRPr="1001E3AA">
        <w:rPr>
          <w:rFonts w:ascii="Segoe UI" w:eastAsia="Segoe UI" w:hAnsi="Segoe UI" w:cs="Segoe UI"/>
          <w:color w:val="1B1C1D"/>
          <w:highlight w:val="yellow"/>
        </w:rPr>
        <w:t>[revise to “took effect” based on timing]</w:t>
      </w:r>
      <w:r w:rsidR="0CA19284" w:rsidRPr="1001E3AA">
        <w:rPr>
          <w:rFonts w:ascii="Segoe UI" w:eastAsia="Segoe UI" w:hAnsi="Segoe UI" w:cs="Segoe UI"/>
          <w:color w:val="1B1C1D"/>
        </w:rPr>
        <w:t xml:space="preserve"> </w:t>
      </w:r>
      <w:r w:rsidR="6CDB550B" w:rsidRPr="1001E3AA">
        <w:rPr>
          <w:rFonts w:ascii="Segoe UI" w:eastAsia="Segoe UI" w:hAnsi="Segoe UI" w:cs="Segoe UI"/>
          <w:color w:val="1B1C1D"/>
        </w:rPr>
        <w:t xml:space="preserve">effect </w:t>
      </w:r>
      <w:r w:rsidRPr="1001E3AA">
        <w:rPr>
          <w:rFonts w:ascii="Segoe UI" w:eastAsia="Segoe UI" w:hAnsi="Segoe UI" w:cs="Segoe UI"/>
          <w:color w:val="1B1C1D"/>
        </w:rPr>
        <w:t>on January 1, 2026. These changes strengthen the ability of th</w:t>
      </w:r>
      <w:r w:rsidR="29511D55" w:rsidRPr="1001E3AA">
        <w:rPr>
          <w:rFonts w:ascii="Segoe UI" w:eastAsia="Segoe UI" w:hAnsi="Segoe UI" w:cs="Segoe UI"/>
          <w:color w:val="1B1C1D"/>
        </w:rPr>
        <w:t>is</w:t>
      </w:r>
      <w:r w:rsidRPr="1001E3AA">
        <w:rPr>
          <w:rFonts w:ascii="Segoe UI" w:eastAsia="Segoe UI" w:hAnsi="Segoe UI" w:cs="Segoe UI"/>
          <w:color w:val="1B1C1D"/>
        </w:rPr>
        <w:t xml:space="preserve"> civil court process to engage respondents in a broad range of treatment services and supports.</w:t>
      </w:r>
    </w:p>
    <w:p w14:paraId="03728BBA" w14:textId="119B1F04" w:rsidR="4662EAF0" w:rsidRDefault="4662EAF0" w:rsidP="2C479A26">
      <w:pPr>
        <w:pStyle w:val="Heading4"/>
        <w:spacing w:before="0" w:after="120"/>
      </w:pPr>
      <w:r w:rsidRPr="2C479A26">
        <w:rPr>
          <w:rFonts w:ascii="Segoe UI" w:eastAsia="Segoe UI" w:hAnsi="Segoe UI" w:cs="Segoe UI"/>
          <w:b/>
          <w:bCs/>
          <w:color w:val="1B1C1D"/>
          <w:lang w:val="en"/>
        </w:rPr>
        <w:t>Key Changes Effective January 1, 2026:</w:t>
      </w:r>
    </w:p>
    <w:p w14:paraId="18AF5F43" w14:textId="79CBD6B9" w:rsidR="4662EAF0" w:rsidRDefault="1BA983DA" w:rsidP="2C479A26">
      <w:pPr>
        <w:pStyle w:val="ListParagraph"/>
        <w:numPr>
          <w:ilvl w:val="0"/>
          <w:numId w:val="2"/>
        </w:numPr>
        <w:spacing w:before="240" w:after="240"/>
        <w:rPr>
          <w:rFonts w:ascii="Segoe UI" w:eastAsia="Segoe UI" w:hAnsi="Segoe UI" w:cs="Segoe UI"/>
          <w:color w:val="1B1C1D"/>
        </w:rPr>
      </w:pPr>
      <w:r w:rsidRPr="1001E3AA">
        <w:rPr>
          <w:rFonts w:ascii="Segoe UI" w:eastAsia="Segoe UI" w:hAnsi="Segoe UI" w:cs="Segoe UI"/>
          <w:b/>
          <w:bCs/>
          <w:color w:val="1B1C1D"/>
        </w:rPr>
        <w:t>Expanded Eligibility:</w:t>
      </w:r>
      <w:r w:rsidRPr="1001E3AA">
        <w:rPr>
          <w:rFonts w:ascii="Segoe UI" w:eastAsia="Segoe UI" w:hAnsi="Segoe UI" w:cs="Segoe UI"/>
          <w:color w:val="1B1C1D"/>
        </w:rPr>
        <w:t xml:space="preserve"> SB 27 adds bipolar I disorder with psychotic features </w:t>
      </w:r>
      <w:r w:rsidR="68D46F55" w:rsidRPr="1001E3AA">
        <w:rPr>
          <w:rFonts w:ascii="Segoe UI" w:eastAsia="Segoe UI" w:hAnsi="Segoe UI" w:cs="Segoe UI"/>
          <w:color w:val="1B1C1D"/>
        </w:rPr>
        <w:t xml:space="preserve">(excluding psychosis related to current intoxication) </w:t>
      </w:r>
      <w:r w:rsidRPr="1001E3AA">
        <w:rPr>
          <w:rFonts w:ascii="Segoe UI" w:eastAsia="Segoe UI" w:hAnsi="Segoe UI" w:cs="Segoe UI"/>
          <w:color w:val="1B1C1D"/>
        </w:rPr>
        <w:t>as an eligible diagnosis. Previously</w:t>
      </w:r>
      <w:r w:rsidR="236DA748" w:rsidRPr="1001E3AA">
        <w:rPr>
          <w:rFonts w:ascii="Segoe UI" w:eastAsia="Segoe UI" w:hAnsi="Segoe UI" w:cs="Segoe UI"/>
          <w:color w:val="1B1C1D"/>
        </w:rPr>
        <w:t>,</w:t>
      </w:r>
      <w:r w:rsidRPr="1001E3AA">
        <w:rPr>
          <w:rFonts w:ascii="Segoe UI" w:eastAsia="Segoe UI" w:hAnsi="Segoe UI" w:cs="Segoe UI"/>
          <w:color w:val="1B1C1D"/>
        </w:rPr>
        <w:t xml:space="preserve"> eligible diagnoses were limited to schizophrenia spectrum and other psychotic disorders. )</w:t>
      </w:r>
    </w:p>
    <w:p w14:paraId="6DF77A57" w14:textId="0010E7AA" w:rsidR="4662EAF0" w:rsidRDefault="4662EAF0" w:rsidP="2C479A26">
      <w:pPr>
        <w:pStyle w:val="ListParagraph"/>
        <w:numPr>
          <w:ilvl w:val="0"/>
          <w:numId w:val="2"/>
        </w:numPr>
        <w:spacing w:before="240" w:after="240"/>
        <w:rPr>
          <w:rFonts w:ascii="Segoe UI" w:eastAsia="Segoe UI" w:hAnsi="Segoe UI" w:cs="Segoe UI"/>
          <w:color w:val="1B1C1D"/>
          <w:lang w:val="en"/>
        </w:rPr>
      </w:pPr>
      <w:r w:rsidRPr="2C479A26">
        <w:rPr>
          <w:rFonts w:ascii="Segoe UI" w:eastAsia="Segoe UI" w:hAnsi="Segoe UI" w:cs="Segoe UI"/>
          <w:b/>
          <w:bCs/>
          <w:color w:val="1B1C1D"/>
          <w:lang w:val="en"/>
        </w:rPr>
        <w:t>Streamlined Court Referrals:</w:t>
      </w:r>
      <w:r w:rsidRPr="2C479A26">
        <w:rPr>
          <w:rFonts w:ascii="Segoe UI" w:eastAsia="Segoe UI" w:hAnsi="Segoe UI" w:cs="Segoe UI"/>
          <w:color w:val="1B1C1D"/>
          <w:lang w:val="en"/>
        </w:rPr>
        <w:t xml:space="preserve"> SB 27 provides a more direct pathway for referrals from Assisted Outpatient Treatment (AOT), Lanterman-Petris-Short (LPS) conservatorship proceedings, and felony and misdemeanor Incompetent to Stand Trial (IST) courts.</w:t>
      </w:r>
    </w:p>
    <w:p w14:paraId="6A6019DF" w14:textId="0B67AC41" w:rsidR="4662EAF0" w:rsidRDefault="4662EAF0" w:rsidP="2C479A26">
      <w:pPr>
        <w:pStyle w:val="ListParagraph"/>
        <w:numPr>
          <w:ilvl w:val="0"/>
          <w:numId w:val="2"/>
        </w:numPr>
        <w:spacing w:before="240" w:after="240"/>
        <w:rPr>
          <w:rFonts w:ascii="Segoe UI" w:eastAsia="Segoe UI" w:hAnsi="Segoe UI" w:cs="Segoe UI"/>
          <w:color w:val="1B1C1D"/>
        </w:rPr>
      </w:pPr>
      <w:r w:rsidRPr="2C479A26">
        <w:rPr>
          <w:rFonts w:ascii="Segoe UI" w:eastAsia="Segoe UI" w:hAnsi="Segoe UI" w:cs="Segoe UI"/>
          <w:b/>
          <w:bCs/>
          <w:color w:val="1B1C1D"/>
        </w:rPr>
        <w:t>Expanded Petition Affidavits:</w:t>
      </w:r>
      <w:r w:rsidRPr="2C479A26">
        <w:rPr>
          <w:rFonts w:ascii="Segoe UI" w:eastAsia="Segoe UI" w:hAnsi="Segoe UI" w:cs="Segoe UI"/>
          <w:color w:val="1B1C1D"/>
        </w:rPr>
        <w:t xml:space="preserve"> Nurse practitioners and physician assistants may now be considered Licensed Behavioral Health Professionals for the purpose of signing an affidavit in support of a CARE petition.</w:t>
      </w:r>
    </w:p>
    <w:p w14:paraId="1AFC2FD3" w14:textId="5FC1E98B" w:rsidR="4662EAF0" w:rsidRDefault="4662EAF0" w:rsidP="2C479A26">
      <w:pPr>
        <w:pStyle w:val="ListParagraph"/>
        <w:numPr>
          <w:ilvl w:val="0"/>
          <w:numId w:val="2"/>
        </w:numPr>
        <w:spacing w:before="240" w:after="240"/>
        <w:rPr>
          <w:rFonts w:ascii="Segoe UI" w:eastAsia="Segoe UI" w:hAnsi="Segoe UI" w:cs="Segoe UI"/>
          <w:color w:val="1B1C1D"/>
        </w:rPr>
      </w:pPr>
      <w:r w:rsidRPr="2C479A26">
        <w:rPr>
          <w:rFonts w:ascii="Segoe UI" w:eastAsia="Segoe UI" w:hAnsi="Segoe UI" w:cs="Segoe UI"/>
          <w:b/>
          <w:bCs/>
          <w:color w:val="1B1C1D"/>
        </w:rPr>
        <w:t>Defining Stabilization:</w:t>
      </w:r>
      <w:r w:rsidRPr="2C479A26">
        <w:rPr>
          <w:rFonts w:ascii="Segoe UI" w:eastAsia="Segoe UI" w:hAnsi="Segoe UI" w:cs="Segoe UI"/>
          <w:color w:val="1B1C1D"/>
        </w:rPr>
        <w:t xml:space="preserve"> The bill defines “clinically stabilized in ongoing voluntary treatment,” clarifying that individuals must be actively participating in treatment and managing symptoms to be considered stable.</w:t>
      </w:r>
    </w:p>
    <w:p w14:paraId="74DBE739" w14:textId="268FE235" w:rsidR="234E1801" w:rsidRDefault="27DA6CCE" w:rsidP="1001E3AA">
      <w:pPr>
        <w:spacing w:after="240"/>
        <w:rPr>
          <w:rFonts w:ascii="Segoe UI" w:eastAsia="Segoe UI" w:hAnsi="Segoe UI" w:cs="Segoe UI"/>
          <w:color w:val="1B1C1D"/>
          <w:highlight w:val="yellow"/>
        </w:rPr>
      </w:pPr>
      <w:r w:rsidRPr="1001E3AA">
        <w:rPr>
          <w:rFonts w:ascii="Segoe UI" w:eastAsia="Segoe UI" w:hAnsi="Segoe UI" w:cs="Segoe UI"/>
          <w:i/>
          <w:iCs/>
          <w:color w:val="000000" w:themeColor="text1"/>
          <w:highlight w:val="yellow"/>
        </w:rPr>
        <w:t>[quote for you to modify to fit your organization’s voice]</w:t>
      </w:r>
      <w:r w:rsidRPr="1001E3AA">
        <w:rPr>
          <w:rFonts w:ascii="Segoe UI" w:eastAsia="Segoe UI" w:hAnsi="Segoe UI" w:cs="Segoe UI"/>
          <w:color w:val="000000" w:themeColor="text1"/>
          <w:highlight w:val="yellow"/>
        </w:rPr>
        <w:t xml:space="preserve"> </w:t>
      </w:r>
      <w:r w:rsidR="1BA983DA" w:rsidRPr="1001E3AA">
        <w:rPr>
          <w:rFonts w:ascii="Segoe UI" w:eastAsia="Segoe UI" w:hAnsi="Segoe UI" w:cs="Segoe UI"/>
          <w:color w:val="1B1C1D"/>
          <w:highlight w:val="yellow"/>
        </w:rPr>
        <w:t>“</w:t>
      </w:r>
      <w:r w:rsidR="00493486" w:rsidRPr="00493486">
        <w:rPr>
          <w:rFonts w:ascii="Segoe UI" w:eastAsia="Segoe UI" w:hAnsi="Segoe UI" w:cs="Segoe UI"/>
          <w:color w:val="1B1C1D"/>
        </w:rPr>
        <w:t>Including bipolar I with psychotic features as an eligible diagnosis, helps ensure that individuals with comparable clinical profiles have equitable access to the structured care, services, supports and court oversight provided through CARE</w:t>
      </w:r>
      <w:r w:rsidR="1BA983DA" w:rsidRPr="1001E3AA">
        <w:rPr>
          <w:rFonts w:ascii="Segoe UI" w:eastAsia="Segoe UI" w:hAnsi="Segoe UI" w:cs="Segoe UI"/>
          <w:color w:val="1B1C1D"/>
          <w:highlight w:val="yellow"/>
        </w:rPr>
        <w:t>,” said (NAME, TITLE) of (YOUR ORGANIZATION).</w:t>
      </w:r>
    </w:p>
    <w:p w14:paraId="2A697F17" w14:textId="092E404C" w:rsidR="4662EAF0" w:rsidRDefault="4662EAF0" w:rsidP="2C479A26">
      <w:pPr>
        <w:pStyle w:val="Heading3"/>
        <w:spacing w:before="0" w:after="120"/>
      </w:pPr>
      <w:r w:rsidRPr="2C479A26">
        <w:rPr>
          <w:rFonts w:ascii="Segoe UI" w:eastAsia="Segoe UI" w:hAnsi="Segoe UI" w:cs="Segoe UI"/>
          <w:b/>
          <w:bCs/>
          <w:color w:val="1B1C1D"/>
          <w:lang w:val="en"/>
        </w:rPr>
        <w:t>How to File a Petition</w:t>
      </w:r>
    </w:p>
    <w:p w14:paraId="5C50ADCB" w14:textId="02650606" w:rsidR="0D05DA58" w:rsidRDefault="1BA983DA" w:rsidP="1001E3AA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300" w:after="300"/>
        <w:rPr>
          <w:rFonts w:ascii="Segoe UI" w:eastAsia="Segoe UI" w:hAnsi="Segoe UI" w:cs="Segoe UI"/>
          <w:color w:val="000000" w:themeColor="text1"/>
        </w:rPr>
      </w:pPr>
      <w:r w:rsidRPr="1001E3AA">
        <w:rPr>
          <w:rFonts w:ascii="Segoe UI" w:eastAsia="Segoe UI" w:hAnsi="Segoe UI" w:cs="Segoe UI"/>
          <w:color w:val="1B1C1D"/>
        </w:rPr>
        <w:t xml:space="preserve">The CARE Act authorizes specified adult persons (such as family members, health care providers, first responders, and others) to petition a civil court to create a voluntary CARE agreement or a court-ordered CARE plan that may include treatment, housing resources, and other services in </w:t>
      </w:r>
      <w:r w:rsidRPr="1001E3AA">
        <w:rPr>
          <w:rFonts w:ascii="Segoe UI" w:eastAsia="Segoe UI" w:hAnsi="Segoe UI" w:cs="Segoe UI"/>
          <w:color w:val="1B1C1D"/>
          <w:highlight w:val="yellow"/>
        </w:rPr>
        <w:t>(YOUR COUNTY)</w:t>
      </w:r>
      <w:r w:rsidRPr="1001E3AA">
        <w:rPr>
          <w:rFonts w:ascii="Segoe UI" w:eastAsia="Segoe UI" w:hAnsi="Segoe UI" w:cs="Segoe UI"/>
          <w:color w:val="1B1C1D"/>
        </w:rPr>
        <w:t xml:space="preserve">. </w:t>
      </w:r>
      <w:r w:rsidR="23391461" w:rsidRPr="1001E3AA">
        <w:rPr>
          <w:rFonts w:ascii="Segoe UI" w:eastAsia="Segoe UI" w:hAnsi="Segoe UI" w:cs="Segoe UI"/>
          <w:color w:val="1B1C1D"/>
        </w:rPr>
        <w:t>The court monitors the progress of the CARE plan or CARE agreement through status review hearings.</w:t>
      </w:r>
      <w:r w:rsidR="421EE314" w:rsidRPr="00493486">
        <w:rPr>
          <w:rFonts w:ascii="Segoe UI" w:eastAsia="Segoe UI" w:hAnsi="Segoe UI" w:cs="Segoe UI"/>
        </w:rPr>
        <w:t xml:space="preserve"> Both a CARE plan and a </w:t>
      </w:r>
      <w:r w:rsidR="421EE314" w:rsidRPr="00493486">
        <w:rPr>
          <w:rFonts w:ascii="Segoe UI" w:eastAsia="Segoe UI" w:hAnsi="Segoe UI" w:cs="Segoe UI"/>
        </w:rPr>
        <w:lastRenderedPageBreak/>
        <w:t>CARE agreement may be modified with the court’s approval to address changes in the respondent’s needs and circumstances.</w:t>
      </w:r>
      <w:r w:rsidR="00493486">
        <w:rPr>
          <w:rFonts w:ascii="Segoe UI" w:eastAsia="Segoe UI" w:hAnsi="Segoe UI" w:cs="Segoe UI"/>
        </w:rPr>
        <w:t xml:space="preserve"> </w:t>
      </w:r>
      <w:r w:rsidR="4DDA2913" w:rsidRPr="1001E3AA">
        <w:rPr>
          <w:rFonts w:ascii="Segoe UI" w:eastAsia="Segoe UI" w:hAnsi="Segoe UI" w:cs="Segoe UI"/>
          <w:color w:val="000000" w:themeColor="text1"/>
        </w:rPr>
        <w:t>F</w:t>
      </w:r>
      <w:r w:rsidR="446802A1" w:rsidRPr="1001E3AA">
        <w:rPr>
          <w:rFonts w:ascii="Segoe UI" w:eastAsia="Segoe UI" w:hAnsi="Segoe UI" w:cs="Segoe UI"/>
          <w:color w:val="000000" w:themeColor="text1"/>
        </w:rPr>
        <w:t>or more information about filing a CARE Act petition, please see</w:t>
      </w:r>
      <w:r w:rsidR="59E52DCF" w:rsidRPr="1001E3AA">
        <w:rPr>
          <w:rFonts w:ascii="Segoe UI" w:eastAsia="Segoe UI" w:hAnsi="Segoe UI" w:cs="Segoe UI"/>
          <w:color w:val="000000" w:themeColor="text1"/>
        </w:rPr>
        <w:t xml:space="preserve"> </w:t>
      </w:r>
      <w:hyperlink r:id="rId9">
        <w:r w:rsidR="59E52DCF" w:rsidRPr="1001E3AA">
          <w:rPr>
            <w:rStyle w:val="Hyperlink"/>
            <w:rFonts w:ascii="Segoe UI" w:eastAsia="Segoe UI" w:hAnsi="Segoe UI" w:cs="Segoe UI"/>
          </w:rPr>
          <w:t>CARE Act Resources for Petitioners</w:t>
        </w:r>
        <w:r w:rsidR="446802A1" w:rsidRPr="1001E3AA">
          <w:rPr>
            <w:rStyle w:val="Hyperlink"/>
            <w:rFonts w:ascii="Segoe UI" w:eastAsia="Segoe UI" w:hAnsi="Segoe UI" w:cs="Segoe UI"/>
          </w:rPr>
          <w:t>.</w:t>
        </w:r>
      </w:hyperlink>
      <w:r w:rsidR="446802A1" w:rsidRPr="1001E3AA">
        <w:rPr>
          <w:rFonts w:ascii="Segoe UI" w:eastAsia="Segoe UI" w:hAnsi="Segoe UI" w:cs="Segoe UI"/>
          <w:color w:val="000000" w:themeColor="text1"/>
        </w:rPr>
        <w:t xml:space="preserve"> (</w:t>
      </w:r>
      <w:r w:rsidR="446802A1" w:rsidRPr="1001E3AA">
        <w:rPr>
          <w:rFonts w:ascii="Segoe UI" w:eastAsia="Segoe UI" w:hAnsi="Segoe UI" w:cs="Segoe UI"/>
          <w:color w:val="000000" w:themeColor="text1"/>
          <w:highlight w:val="yellow"/>
        </w:rPr>
        <w:t>YOUR ORGANIZATION/COUNTY</w:t>
      </w:r>
      <w:r w:rsidR="446802A1" w:rsidRPr="1001E3AA">
        <w:rPr>
          <w:rFonts w:ascii="Segoe UI" w:eastAsia="Segoe UI" w:hAnsi="Segoe UI" w:cs="Segoe UI"/>
          <w:color w:val="000000" w:themeColor="text1"/>
        </w:rPr>
        <w:t>) is accepting petitions in person or by mail at (</w:t>
      </w:r>
      <w:r w:rsidR="446802A1" w:rsidRPr="1001E3AA">
        <w:rPr>
          <w:rFonts w:ascii="Segoe UI" w:eastAsia="Segoe UI" w:hAnsi="Segoe UI" w:cs="Segoe UI"/>
          <w:color w:val="000000" w:themeColor="text1"/>
          <w:highlight w:val="yellow"/>
        </w:rPr>
        <w:t>YOUR COUNTY COURT’S ADDRESS</w:t>
      </w:r>
      <w:r w:rsidR="446802A1" w:rsidRPr="1001E3AA">
        <w:rPr>
          <w:rFonts w:ascii="Segoe UI" w:eastAsia="Segoe UI" w:hAnsi="Segoe UI" w:cs="Segoe UI"/>
          <w:color w:val="000000" w:themeColor="text1"/>
        </w:rPr>
        <w:t>) or electronically at (</w:t>
      </w:r>
      <w:r w:rsidR="446802A1" w:rsidRPr="1001E3AA">
        <w:rPr>
          <w:rFonts w:ascii="Segoe UI" w:eastAsia="Segoe UI" w:hAnsi="Segoe UI" w:cs="Segoe UI"/>
          <w:color w:val="000000" w:themeColor="text1"/>
          <w:highlight w:val="yellow"/>
        </w:rPr>
        <w:t>YOUR COUNTY COURT’S WEBSITE if available</w:t>
      </w:r>
      <w:r w:rsidR="446802A1" w:rsidRPr="1001E3AA">
        <w:rPr>
          <w:rFonts w:ascii="Segoe UI" w:eastAsia="Segoe UI" w:hAnsi="Segoe UI" w:cs="Segoe UI"/>
          <w:color w:val="000000" w:themeColor="text1"/>
        </w:rPr>
        <w:t xml:space="preserve">). Petitioners can also receive assistance at a Self-Help Center. Access your nearest Self-Help Center by using the Judicial Branch of California’s </w:t>
      </w:r>
      <w:hyperlink r:id="rId10">
        <w:r w:rsidR="446802A1" w:rsidRPr="1001E3AA">
          <w:rPr>
            <w:rStyle w:val="Hyperlink"/>
            <w:rFonts w:ascii="Segoe UI" w:eastAsia="Segoe UI" w:hAnsi="Segoe UI" w:cs="Segoe UI"/>
          </w:rPr>
          <w:t>Self-Help Center locator</w:t>
        </w:r>
      </w:hyperlink>
      <w:r w:rsidR="446802A1" w:rsidRPr="1001E3AA">
        <w:rPr>
          <w:rFonts w:ascii="Segoe UI" w:eastAsia="Segoe UI" w:hAnsi="Segoe UI" w:cs="Segoe UI"/>
          <w:color w:val="000000" w:themeColor="text1"/>
        </w:rPr>
        <w:t xml:space="preserve">. For more information on CARE Act in </w:t>
      </w:r>
      <w:r w:rsidR="446802A1" w:rsidRPr="1001E3AA">
        <w:rPr>
          <w:rFonts w:ascii="Segoe UI" w:eastAsia="Segoe UI" w:hAnsi="Segoe UI" w:cs="Segoe UI"/>
          <w:color w:val="000000" w:themeColor="text1"/>
          <w:highlight w:val="yellow"/>
        </w:rPr>
        <w:t>(YOUR COUNTY)</w:t>
      </w:r>
      <w:r w:rsidR="446802A1" w:rsidRPr="1001E3AA">
        <w:rPr>
          <w:rFonts w:ascii="Segoe UI" w:eastAsia="Segoe UI" w:hAnsi="Segoe UI" w:cs="Segoe UI"/>
          <w:color w:val="000000" w:themeColor="text1"/>
        </w:rPr>
        <w:t xml:space="preserve">, please visit </w:t>
      </w:r>
      <w:r w:rsidR="446802A1" w:rsidRPr="1001E3AA">
        <w:rPr>
          <w:rFonts w:ascii="Segoe UI" w:eastAsia="Segoe UI" w:hAnsi="Segoe UI" w:cs="Segoe UI"/>
          <w:color w:val="000000" w:themeColor="text1"/>
          <w:highlight w:val="yellow"/>
        </w:rPr>
        <w:t>(COUNTY SPECIFIC CARE OR BH WEBSITE)</w:t>
      </w:r>
      <w:r w:rsidR="446802A1" w:rsidRPr="1001E3AA">
        <w:rPr>
          <w:rFonts w:ascii="Segoe UI" w:eastAsia="Segoe UI" w:hAnsi="Segoe UI" w:cs="Segoe UI"/>
          <w:color w:val="000000" w:themeColor="text1"/>
        </w:rPr>
        <w:t>.</w:t>
      </w:r>
    </w:p>
    <w:p w14:paraId="05A0E7F2" w14:textId="25A0EE50" w:rsidR="3A6DFEF2" w:rsidRDefault="3A6DFEF2" w:rsidP="3BDC2AD6">
      <w:pPr>
        <w:shd w:val="clear" w:color="auto" w:fill="FFFFFF" w:themeFill="background1"/>
        <w:spacing w:before="300" w:after="300"/>
        <w:jc w:val="center"/>
        <w:rPr>
          <w:rFonts w:ascii="Segoe UI" w:eastAsia="Segoe UI" w:hAnsi="Segoe UI" w:cs="Segoe UI"/>
          <w:color w:val="000000" w:themeColor="text1"/>
          <w:sz w:val="26"/>
          <w:szCs w:val="26"/>
        </w:rPr>
      </w:pPr>
      <w:r w:rsidRPr="3BDC2AD6">
        <w:rPr>
          <w:rFonts w:ascii="Segoe UI" w:eastAsia="Segoe UI" w:hAnsi="Segoe UI" w:cs="Segoe UI"/>
          <w:color w:val="000000" w:themeColor="text1"/>
          <w:sz w:val="26"/>
          <w:szCs w:val="26"/>
          <w:lang w:val="en"/>
        </w:rPr>
        <w:t>###</w:t>
      </w:r>
    </w:p>
    <w:p w14:paraId="51AB0DA6" w14:textId="420C498F" w:rsidR="7B55AE0C" w:rsidRDefault="7B55AE0C" w:rsidP="7B55AE0C">
      <w:pPr>
        <w:shd w:val="clear" w:color="auto" w:fill="FFFFFF" w:themeFill="background1"/>
        <w:spacing w:before="300" w:after="300"/>
        <w:jc w:val="center"/>
        <w:rPr>
          <w:rFonts w:ascii="Segoe UI" w:eastAsia="Segoe UI" w:hAnsi="Segoe UI" w:cs="Segoe UI"/>
          <w:color w:val="000000" w:themeColor="text1"/>
          <w:sz w:val="26"/>
          <w:szCs w:val="26"/>
          <w:lang w:val="en"/>
        </w:rPr>
      </w:pPr>
    </w:p>
    <w:p w14:paraId="34C53D8A" w14:textId="7CCA8114" w:rsidR="7B55AE0C" w:rsidRDefault="7B55AE0C" w:rsidP="7B55AE0C">
      <w:pPr>
        <w:shd w:val="clear" w:color="auto" w:fill="FFFFFF" w:themeFill="background1"/>
        <w:spacing w:before="300" w:after="300"/>
        <w:jc w:val="center"/>
        <w:rPr>
          <w:rFonts w:ascii="Segoe UI" w:eastAsia="Segoe UI" w:hAnsi="Segoe UI" w:cs="Segoe UI"/>
          <w:color w:val="000000" w:themeColor="text1"/>
          <w:sz w:val="26"/>
          <w:szCs w:val="26"/>
          <w:lang w:val="en"/>
        </w:rPr>
      </w:pPr>
    </w:p>
    <w:p w14:paraId="2C078E63" w14:textId="501A755A" w:rsidR="008D2B33" w:rsidRDefault="008D2B33"/>
    <w:sectPr w:rsidR="008D2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E8F4"/>
    <w:multiLevelType w:val="hybridMultilevel"/>
    <w:tmpl w:val="07B0237A"/>
    <w:lvl w:ilvl="0" w:tplc="600C1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48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422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EC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8E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626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B29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EC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BE8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B7C6"/>
    <w:multiLevelType w:val="hybridMultilevel"/>
    <w:tmpl w:val="7C8EC4CC"/>
    <w:lvl w:ilvl="0" w:tplc="3DEC0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E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EEA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A0E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AB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1CF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02F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215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043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5300E"/>
    <w:multiLevelType w:val="hybridMultilevel"/>
    <w:tmpl w:val="DF125790"/>
    <w:lvl w:ilvl="0" w:tplc="A88A4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583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1EB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6C0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5A3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80A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C7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CE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4E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236531">
    <w:abstractNumId w:val="0"/>
  </w:num>
  <w:num w:numId="2" w16cid:durableId="1279727407">
    <w:abstractNumId w:val="2"/>
  </w:num>
  <w:num w:numId="3" w16cid:durableId="1855725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171808"/>
    <w:rsid w:val="000478BD"/>
    <w:rsid w:val="00212833"/>
    <w:rsid w:val="003C03C4"/>
    <w:rsid w:val="00493486"/>
    <w:rsid w:val="005009D2"/>
    <w:rsid w:val="00534795"/>
    <w:rsid w:val="0059701D"/>
    <w:rsid w:val="006E5F03"/>
    <w:rsid w:val="00870255"/>
    <w:rsid w:val="008D2B33"/>
    <w:rsid w:val="00947B56"/>
    <w:rsid w:val="00A02517"/>
    <w:rsid w:val="00A8190F"/>
    <w:rsid w:val="00BD2916"/>
    <w:rsid w:val="00D55DE4"/>
    <w:rsid w:val="00DD4AA5"/>
    <w:rsid w:val="01041451"/>
    <w:rsid w:val="01A5AD72"/>
    <w:rsid w:val="01B95C4B"/>
    <w:rsid w:val="03199FC6"/>
    <w:rsid w:val="03438FE0"/>
    <w:rsid w:val="04C2B03C"/>
    <w:rsid w:val="050944BE"/>
    <w:rsid w:val="051D17DB"/>
    <w:rsid w:val="055B8F79"/>
    <w:rsid w:val="0576AD3A"/>
    <w:rsid w:val="06368792"/>
    <w:rsid w:val="06E6FFA0"/>
    <w:rsid w:val="07A3C8DF"/>
    <w:rsid w:val="08B0262C"/>
    <w:rsid w:val="08DF38E0"/>
    <w:rsid w:val="09294309"/>
    <w:rsid w:val="098D06BB"/>
    <w:rsid w:val="09F5C7A8"/>
    <w:rsid w:val="0B1B6AE3"/>
    <w:rsid w:val="0BD9B176"/>
    <w:rsid w:val="0BE08CFE"/>
    <w:rsid w:val="0C0758EE"/>
    <w:rsid w:val="0C7283CE"/>
    <w:rsid w:val="0CA19284"/>
    <w:rsid w:val="0D05DA58"/>
    <w:rsid w:val="0D68D6F5"/>
    <w:rsid w:val="0DC99789"/>
    <w:rsid w:val="0DF6B3AE"/>
    <w:rsid w:val="0EC9EFD1"/>
    <w:rsid w:val="0ED2068E"/>
    <w:rsid w:val="1001E3AA"/>
    <w:rsid w:val="114BBCE6"/>
    <w:rsid w:val="15665923"/>
    <w:rsid w:val="17A53F78"/>
    <w:rsid w:val="17C8B08F"/>
    <w:rsid w:val="17E43075"/>
    <w:rsid w:val="18577AC3"/>
    <w:rsid w:val="1AFCC128"/>
    <w:rsid w:val="1BA983DA"/>
    <w:rsid w:val="1C1097DD"/>
    <w:rsid w:val="1C2C1D24"/>
    <w:rsid w:val="1CB80AAB"/>
    <w:rsid w:val="1E991740"/>
    <w:rsid w:val="1F711B0D"/>
    <w:rsid w:val="1FA9A768"/>
    <w:rsid w:val="1FB62F15"/>
    <w:rsid w:val="22F1B735"/>
    <w:rsid w:val="23391461"/>
    <w:rsid w:val="234E1801"/>
    <w:rsid w:val="236DA748"/>
    <w:rsid w:val="238D8C89"/>
    <w:rsid w:val="23C11A51"/>
    <w:rsid w:val="2420B83F"/>
    <w:rsid w:val="266ED8F1"/>
    <w:rsid w:val="26A1D7F9"/>
    <w:rsid w:val="26CF334C"/>
    <w:rsid w:val="27DA6CCE"/>
    <w:rsid w:val="29511D55"/>
    <w:rsid w:val="2A4E43C6"/>
    <w:rsid w:val="2AD1C73C"/>
    <w:rsid w:val="2B26056E"/>
    <w:rsid w:val="2C15480C"/>
    <w:rsid w:val="2C479A26"/>
    <w:rsid w:val="2E2E3162"/>
    <w:rsid w:val="2E7EDA87"/>
    <w:rsid w:val="33171808"/>
    <w:rsid w:val="332C2860"/>
    <w:rsid w:val="35DBAB84"/>
    <w:rsid w:val="3728362E"/>
    <w:rsid w:val="3769CA4F"/>
    <w:rsid w:val="39C97C0A"/>
    <w:rsid w:val="3A6DFEF2"/>
    <w:rsid w:val="3A9658FF"/>
    <w:rsid w:val="3AA0F330"/>
    <w:rsid w:val="3B306051"/>
    <w:rsid w:val="3BDC2AD6"/>
    <w:rsid w:val="3BEBE0D4"/>
    <w:rsid w:val="3D3950A7"/>
    <w:rsid w:val="3F4826F4"/>
    <w:rsid w:val="3FD3D15F"/>
    <w:rsid w:val="40FD550C"/>
    <w:rsid w:val="421EB924"/>
    <w:rsid w:val="421EE314"/>
    <w:rsid w:val="44211EF6"/>
    <w:rsid w:val="4449323F"/>
    <w:rsid w:val="446802A1"/>
    <w:rsid w:val="461A22A2"/>
    <w:rsid w:val="4662EAF0"/>
    <w:rsid w:val="47DDE496"/>
    <w:rsid w:val="499E9667"/>
    <w:rsid w:val="4DAB0E99"/>
    <w:rsid w:val="4DCB3C09"/>
    <w:rsid w:val="4DDA2913"/>
    <w:rsid w:val="4FA31B01"/>
    <w:rsid w:val="5073B94E"/>
    <w:rsid w:val="50E405E7"/>
    <w:rsid w:val="5308B3AD"/>
    <w:rsid w:val="5541FFA8"/>
    <w:rsid w:val="5663F4D7"/>
    <w:rsid w:val="5677BD7A"/>
    <w:rsid w:val="57E7C8CD"/>
    <w:rsid w:val="59D78A89"/>
    <w:rsid w:val="59E52DCF"/>
    <w:rsid w:val="59F1F1C8"/>
    <w:rsid w:val="5A937F96"/>
    <w:rsid w:val="5AB19AF1"/>
    <w:rsid w:val="5C03A561"/>
    <w:rsid w:val="5D821B00"/>
    <w:rsid w:val="5DE7C048"/>
    <w:rsid w:val="5F4FFDAC"/>
    <w:rsid w:val="63C38E56"/>
    <w:rsid w:val="65E949AC"/>
    <w:rsid w:val="6638DA88"/>
    <w:rsid w:val="67DE9A49"/>
    <w:rsid w:val="67F30AAD"/>
    <w:rsid w:val="68D46F55"/>
    <w:rsid w:val="68E9693C"/>
    <w:rsid w:val="694961B2"/>
    <w:rsid w:val="6ADDCC5E"/>
    <w:rsid w:val="6B0672B2"/>
    <w:rsid w:val="6B627DCD"/>
    <w:rsid w:val="6BFFCB54"/>
    <w:rsid w:val="6CB6058F"/>
    <w:rsid w:val="6CDB550B"/>
    <w:rsid w:val="6D4063D7"/>
    <w:rsid w:val="6D4A2532"/>
    <w:rsid w:val="6EF27DD9"/>
    <w:rsid w:val="6FB1F9E8"/>
    <w:rsid w:val="7019725C"/>
    <w:rsid w:val="7191F223"/>
    <w:rsid w:val="75821112"/>
    <w:rsid w:val="75F0AA90"/>
    <w:rsid w:val="76D87E9D"/>
    <w:rsid w:val="772574B7"/>
    <w:rsid w:val="79FC12ED"/>
    <w:rsid w:val="7B55AE0C"/>
    <w:rsid w:val="7B7BEB23"/>
    <w:rsid w:val="7B82015D"/>
    <w:rsid w:val="7E5DD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71808"/>
  <w15:chartTrackingRefBased/>
  <w15:docId w15:val="{30B177DD-009A-4635-BC87-2C51A591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2C479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2C479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2C479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55D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-act.org/resource/senate-bill-27-amendment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elfhelp.courts.ca.gov/self-help/find-self-hel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are-act.org/library/petition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FF96665AEFD4B93370E2BABADEE9C" ma:contentTypeVersion="14" ma:contentTypeDescription="Create a new document." ma:contentTypeScope="" ma:versionID="dceb1b55cf0d2a3ccca17f4d126e3fe2">
  <xsd:schema xmlns:xsd="http://www.w3.org/2001/XMLSchema" xmlns:xs="http://www.w3.org/2001/XMLSchema" xmlns:p="http://schemas.microsoft.com/office/2006/metadata/properties" xmlns:ns2="196d64e9-45b8-40dc-8468-87f4fd5212a5" xmlns:ns3="9aafa868-7866-4847-9ac4-b97fb282ef6b" targetNamespace="http://schemas.microsoft.com/office/2006/metadata/properties" ma:root="true" ma:fieldsID="1efdc94247c66d5dca0f4f24a197684a" ns2:_="" ns3:_="">
    <xsd:import namespace="196d64e9-45b8-40dc-8468-87f4fd5212a5"/>
    <xsd:import namespace="9aafa868-7866-4847-9ac4-b97fb282e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d64e9-45b8-40dc-8468-87f4fd521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72f85a-06b3-47e5-b273-e3ee90a54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fa868-7866-4847-9ac4-b97fb282e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922a80f-91b9-4dc0-98ad-814f1b5784a7}" ma:internalName="TaxCatchAll" ma:showField="CatchAllData" ma:web="9aafa868-7866-4847-9ac4-b97fb282e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d64e9-45b8-40dc-8468-87f4fd5212a5">
      <Terms xmlns="http://schemas.microsoft.com/office/infopath/2007/PartnerControls"/>
    </lcf76f155ced4ddcb4097134ff3c332f>
    <TaxCatchAll xmlns="9aafa868-7866-4847-9ac4-b97fb282ef6b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00681-E256-4942-AA97-6F37BB485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d64e9-45b8-40dc-8468-87f4fd5212a5"/>
    <ds:schemaRef ds:uri="9aafa868-7866-4847-9ac4-b97fb282e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286745-E882-4ABD-91FA-FC2E09A473AA}">
  <ds:schemaRefs>
    <ds:schemaRef ds:uri="http://schemas.microsoft.com/office/2006/metadata/properties"/>
    <ds:schemaRef ds:uri="http://schemas.microsoft.com/office/infopath/2007/PartnerControls"/>
    <ds:schemaRef ds:uri="196d64e9-45b8-40dc-8468-87f4fd5212a5"/>
    <ds:schemaRef ds:uri="9aafa868-7866-4847-9ac4-b97fb282ef6b"/>
  </ds:schemaRefs>
</ds:datastoreItem>
</file>

<file path=customXml/itemProps3.xml><?xml version="1.0" encoding="utf-8"?>
<ds:datastoreItem xmlns:ds="http://schemas.openxmlformats.org/officeDocument/2006/customXml" ds:itemID="{0EE811EF-26DA-453F-8F4B-7DB84CD5B3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Hastey</dc:creator>
  <cp:keywords/>
  <dc:description/>
  <cp:lastModifiedBy>Allison Hastey</cp:lastModifiedBy>
  <cp:revision>2</cp:revision>
  <dcterms:created xsi:type="dcterms:W3CDTF">2025-12-04T19:41:00Z</dcterms:created>
  <dcterms:modified xsi:type="dcterms:W3CDTF">2025-12-04T19:41:00Z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0x010100F1DFF96665AEFD4B93370E2BABADEE9C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