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343F1" w:rsidRPr="00B64AD7" w:rsidRDefault="001343F1">
      <w:pPr>
        <w:widowControl w:val="0"/>
        <w:pBdr>
          <w:top w:val="nil"/>
          <w:left w:val="nil"/>
          <w:bottom w:val="nil"/>
          <w:right w:val="nil"/>
          <w:between w:val="nil"/>
        </w:pBdr>
        <w:spacing w:after="0" w:line="276" w:lineRule="auto"/>
        <w:rPr>
          <w:rFonts w:asciiTheme="minorBidi" w:eastAsia="Arial Unicode MS" w:hAnsiTheme="minorBidi" w:cstheme="minorBidi"/>
        </w:rPr>
      </w:pPr>
    </w:p>
    <w:p w14:paraId="00000002" w14:textId="77777777" w:rsidR="001343F1" w:rsidRPr="00B64AD7" w:rsidRDefault="00A46198">
      <w:pPr>
        <w:ind w:firstLine="720"/>
        <w:rPr>
          <w:rFonts w:asciiTheme="minorBidi" w:eastAsia="Arial Unicode MS" w:hAnsiTheme="minorBidi" w:cstheme="minorBidi"/>
          <w:color w:val="000000"/>
        </w:rPr>
      </w:pPr>
      <w:r w:rsidRPr="00B64AD7">
        <w:rPr>
          <w:rFonts w:asciiTheme="minorBidi" w:eastAsia="Arial Unicode MS" w:hAnsiTheme="minorBidi" w:cstheme="minorBidi"/>
          <w:noProof/>
        </w:rPr>
        <mc:AlternateContent>
          <mc:Choice Requires="wps">
            <w:drawing>
              <wp:anchor distT="0" distB="0" distL="114300" distR="114300" simplePos="0" relativeHeight="251659264" behindDoc="0" locked="0" layoutInCell="1" allowOverlap="1" wp14:anchorId="255989EE" wp14:editId="770D301F">
                <wp:simplePos x="0" y="0"/>
                <wp:positionH relativeFrom="column">
                  <wp:posOffset>2705031</wp:posOffset>
                </wp:positionH>
                <wp:positionV relativeFrom="paragraph">
                  <wp:posOffset>-151805</wp:posOffset>
                </wp:positionV>
                <wp:extent cx="5184775" cy="498475"/>
                <wp:effectExtent l="0" t="0" r="0" b="0"/>
                <wp:wrapNone/>
                <wp:docPr id="1751900317" name="Rectángulo: esquinas redondeadas 1751900317"/>
                <wp:cNvGraphicFramePr/>
                <a:graphic xmlns:a="http://schemas.openxmlformats.org/drawingml/2006/main">
                  <a:graphicData uri="http://schemas.microsoft.com/office/word/2010/wordprocessingShape">
                    <wps:wsp>
                      <wps:cNvSpPr/>
                      <wps:spPr>
                        <a:xfrm>
                          <a:off x="2758375" y="3535525"/>
                          <a:ext cx="5184775" cy="498475"/>
                        </a:xfrm>
                        <a:prstGeom prst="roundRect">
                          <a:avLst>
                            <a:gd name="adj" fmla="val 16667"/>
                          </a:avLst>
                        </a:prstGeom>
                        <a:solidFill>
                          <a:schemeClr val="accent2"/>
                        </a:solidFill>
                        <a:ln>
                          <a:noFill/>
                        </a:ln>
                      </wps:spPr>
                      <wps:txbx>
                        <w:txbxContent>
                          <w:p w14:paraId="72AB0DCF" w14:textId="77777777" w:rsidR="001343F1" w:rsidRPr="00B64AD7" w:rsidRDefault="00A46198">
                            <w:pPr>
                              <w:bidi/>
                              <w:spacing w:after="80" w:line="275" w:lineRule="auto"/>
                              <w:jc w:val="center"/>
                              <w:rPr>
                                <w:bCs/>
                              </w:rPr>
                            </w:pPr>
                            <w:r w:rsidRPr="00B64AD7">
                              <w:rPr>
                                <w:bCs/>
                                <w:color w:val="000000"/>
                                <w:sz w:val="40"/>
                                <w:rtl/>
                                <w:lang w:val="fa"/>
                              </w:rPr>
                              <w:t>کاربرگ حامی داوطلب</w:t>
                            </w:r>
                          </w:p>
                        </w:txbxContent>
                      </wps:txbx>
                      <wps:bodyPr spcFirstLastPara="1" wrap="square" lIns="91425" tIns="45700" rIns="91425" bIns="45700" anchor="ctr" anchorCtr="0"/>
                    </wps:wsp>
                  </a:graphicData>
                </a:graphic>
              </wp:anchor>
            </w:drawing>
          </mc:Choice>
          <mc:Fallback xmlns:w16sdtfl="http://schemas.microsoft.com/office/word/2024/wordml/sdtformatlock">
            <w:pict>
              <v:roundrect w14:anchorId="255989EE" id="Rectángulo: esquinas redondeadas 1751900317" o:spid="_x0000_s1026" style="position:absolute;left:0;text-align:left;margin-left:213pt;margin-top:-11.95pt;width:408.25pt;height:39.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" fillcolor="#e28625 [3205]" stroked="f">
                <v:textbox inset="2.53958mm,1.2694mm,2.53958mm,1.2694mm">
                  <w:txbxContent>
                    <w:p w14:paraId="72AB0DCF" w14:textId="77777777" w:rsidR="001343F1" w:rsidRPr="00B64AD7" w:rsidRDefault="00000000">
                      <w:pPr>
                        <w:bidi/>
                        <w:spacing w:after="80" w:line="275" w:lineRule="auto"/>
                        <w:jc w:val="center"/>
                        <w:rPr>
                          <w:bCs/>
                        </w:rPr>
                      </w:pPr>
                      <w:r w:rsidRPr="00B64AD7">
                        <w:rPr>
                          <w:bCs/>
                          <w:color w:val="000000"/>
                          <w:sz w:val="40"/>
                          <w:rtl/>
                          <w:lang w:val="fa"/>
                        </w:rPr>
                        <w:t>کاربرگ حامی داوطلب</w:t>
                      </w:r>
                    </w:p>
                  </w:txbxContent>
                </v:textbox>
              </v:roundrect>
            </w:pict>
          </mc:Fallback>
        </mc:AlternateContent>
      </w:r>
    </w:p>
    <w:p w14:paraId="00000003" w14:textId="77777777" w:rsidR="001343F1" w:rsidRPr="00B64AD7" w:rsidRDefault="001343F1">
      <w:pPr>
        <w:ind w:firstLine="720"/>
        <w:rPr>
          <w:rFonts w:asciiTheme="minorBidi" w:eastAsia="Arial Unicode MS" w:hAnsiTheme="minorBidi" w:cstheme="minorBidi"/>
          <w:color w:val="000000"/>
          <w:sz w:val="22"/>
          <w:szCs w:val="22"/>
        </w:rPr>
      </w:pPr>
    </w:p>
    <w:p w14:paraId="00000004"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color w:val="000000"/>
          <w:rtl/>
          <w:lang w:val="fa"/>
        </w:rPr>
        <w:t xml:space="preserve">در فرایند CARE، هر فرد پاسخ‌گو می تواند یک حامی داوطلب انتخاب کند. حامی یک فرد بالغ است که اطمینان حاصل می کند فرایند CARE شامل حقوق و ترجیح های فرد پاسخ‌گو باشد. </w:t>
      </w:r>
    </w:p>
    <w:p w14:paraId="00000005"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در این کاربرگ اطلاعاتی برای حمایت از فرد پاسخ‌گو در طول فرایند CARE آمده است. در آن اطلاعاتی برای کمک به حامی در ایفای نقش خود آمده است و شامل لینک به آموزش ها و منابع می باشد. </w:t>
      </w:r>
    </w:p>
    <w:p w14:paraId="00000006"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کاربرگ حامی داوطلب به منظور کمک به حامی برای حفظ سوابق اطلاعات و کمک به ایجاد یک برنامه CARE همراه با فرد پاسخ‌گو ایجاد شده است. وقتی پرسشی پیش می آید با افراد مجاز در آژانس سلامت رفتاری کانتی یا وکیل فرد پاسخ‌گو تماس بگیرید. شما همچنین می توانید پرسش های خود را ه ایمیل منابع قانون CARE به آدرس info@CARE-Act.org بفرستید.</w:t>
      </w:r>
    </w:p>
    <w:p w14:paraId="00000007" w14:textId="77777777" w:rsidR="001343F1" w:rsidRPr="00B64AD7" w:rsidRDefault="00A46198">
      <w:pPr>
        <w:bidi/>
        <w:rPr>
          <w:rFonts w:asciiTheme="minorBidi" w:eastAsia="Arial Unicode MS" w:hAnsiTheme="minorBidi" w:cstheme="minorBidi"/>
          <w:lang w:val="es-AR"/>
        </w:rPr>
      </w:pPr>
      <w:r w:rsidRPr="00B64AD7">
        <w:rPr>
          <w:rFonts w:asciiTheme="minorBidi" w:eastAsia="Arial Unicode MS" w:hAnsiTheme="minorBidi" w:cstheme="minorBidi"/>
          <w:rtl/>
          <w:lang w:val="fa"/>
        </w:rPr>
        <w:t>بخش های کاربرگ:</w:t>
      </w:r>
    </w:p>
    <w:sdt>
      <w:sdtPr>
        <w:rPr>
          <w:rFonts w:asciiTheme="minorBidi" w:eastAsia="Arial Unicode MS" w:hAnsiTheme="minorBidi" w:cstheme="minorBidi"/>
          <w:b w:val="0"/>
          <w:bCs w:val="0"/>
          <w:noProof w:val="0"/>
          <w:color w:val="auto"/>
          <w:u w:val="none"/>
          <w:rtl/>
        </w:rPr>
        <w:id w:val="1353851371"/>
        <w:docPartObj>
          <w:docPartGallery w:val="Table of Contents"/>
          <w:docPartUnique/>
        </w:docPartObj>
      </w:sdtPr>
      <w:sdtEndPr/>
      <w:sdtContent>
        <w:p w14:paraId="00000010" w14:textId="77777777" w:rsidR="001343F1" w:rsidRPr="00B64AD7" w:rsidRDefault="00A46198" w:rsidP="00B64AD7">
          <w:pPr>
            <w:pStyle w:val="TOC2"/>
            <w:bidi/>
            <w:rPr>
              <w:rFonts w:asciiTheme="minorBidi" w:eastAsia="Arial Unicode MS" w:hAnsiTheme="minorBidi" w:cstheme="minorBidi"/>
              <w:sz w:val="22"/>
            </w:rPr>
          </w:pPr>
          <w:r w:rsidRPr="00B64AD7">
            <w:rPr>
              <w:rFonts w:asciiTheme="minorBidi" w:eastAsia="Arial Unicode MS" w:hAnsiTheme="minorBidi" w:cstheme="minorBidi"/>
            </w:rPr>
            <w:fldChar w:fldCharType="begin"/>
          </w:r>
          <w:r w:rsidRPr="00B64AD7">
            <w:rPr>
              <w:rFonts w:asciiTheme="minorBidi" w:eastAsia="Arial Unicode MS" w:hAnsiTheme="minorBidi" w:cstheme="minorBidi"/>
            </w:rPr>
            <w:instrText xml:space="preserve"> TOC \h \u \z \n \t "Heading 1,1,Heading 2,2,"</w:instrText>
          </w:r>
          <w:r w:rsidRPr="00B64AD7">
            <w:rPr>
              <w:rFonts w:asciiTheme="minorBidi" w:eastAsia="Arial Unicode MS" w:hAnsiTheme="minorBidi" w:cstheme="minorBidi"/>
            </w:rPr>
            <w:fldChar w:fldCharType="separate"/>
          </w:r>
          <w:hyperlink w:anchor="_Toc256000000" w:history="1">
            <w:r w:rsidRPr="00B64AD7">
              <w:rPr>
                <w:rStyle w:val="Hyperlink"/>
                <w:rFonts w:asciiTheme="minorBidi" w:eastAsia="Arial Unicode MS" w:hAnsiTheme="minorBidi" w:cstheme="minorBidi"/>
              </w:rPr>
              <w:t>1.</w:t>
            </w:r>
            <w:r w:rsidRPr="00B64AD7">
              <w:rPr>
                <w:rFonts w:asciiTheme="minorBidi" w:eastAsia="Arial Unicode MS" w:hAnsiTheme="minorBidi" w:cstheme="minorBidi"/>
                <w:sz w:val="22"/>
              </w:rPr>
              <w:tab/>
            </w:r>
            <w:r w:rsidRPr="00B64AD7">
              <w:rPr>
                <w:rStyle w:val="Hyperlink"/>
                <w:rFonts w:asciiTheme="minorBidi" w:eastAsia="Arial Unicode MS" w:hAnsiTheme="minorBidi" w:cstheme="minorBidi"/>
                <w:rtl/>
                <w:lang w:val="fa"/>
              </w:rPr>
              <w:t>نقش ها در قانون CARE</w:t>
            </w:r>
          </w:hyperlink>
        </w:p>
        <w:p w14:paraId="273DB1D1" w14:textId="77777777" w:rsidR="001343F1" w:rsidRPr="00B64AD7" w:rsidRDefault="00B210B8" w:rsidP="00B64AD7">
          <w:pPr>
            <w:pStyle w:val="TOC2"/>
            <w:bidi/>
            <w:rPr>
              <w:rFonts w:asciiTheme="minorBidi" w:eastAsia="Arial Unicode MS" w:hAnsiTheme="minorBidi" w:cstheme="minorBidi"/>
              <w:sz w:val="22"/>
            </w:rPr>
          </w:pPr>
          <w:hyperlink w:anchor="_Toc256000001" w:history="1">
            <w:r w:rsidR="00A46198" w:rsidRPr="00B64AD7">
              <w:rPr>
                <w:rStyle w:val="Hyperlink"/>
                <w:rFonts w:asciiTheme="minorBidi" w:eastAsia="Arial Unicode MS" w:hAnsiTheme="minorBidi" w:cstheme="minorBidi"/>
              </w:rPr>
              <w:t>2.</w:t>
            </w:r>
            <w:r w:rsidR="00A46198" w:rsidRPr="00B64AD7">
              <w:rPr>
                <w:rFonts w:asciiTheme="minorBidi" w:eastAsia="Arial Unicode MS" w:hAnsiTheme="minorBidi" w:cstheme="minorBidi"/>
                <w:sz w:val="22"/>
              </w:rPr>
              <w:tab/>
            </w:r>
            <w:r w:rsidR="00A46198" w:rsidRPr="00B64AD7">
              <w:rPr>
                <w:rStyle w:val="Hyperlink"/>
                <w:rFonts w:asciiTheme="minorBidi" w:eastAsia="Arial Unicode MS" w:hAnsiTheme="minorBidi" w:cstheme="minorBidi"/>
                <w:rtl/>
                <w:lang w:val="fa"/>
              </w:rPr>
              <w:t>مسئولیت ها و اصول راهنمایی نقش حامی</w:t>
            </w:r>
          </w:hyperlink>
        </w:p>
        <w:p w14:paraId="04DB5CE5" w14:textId="77777777" w:rsidR="001343F1" w:rsidRPr="00B64AD7" w:rsidRDefault="00B210B8" w:rsidP="00B64AD7">
          <w:pPr>
            <w:pStyle w:val="TOC2"/>
            <w:bidi/>
            <w:rPr>
              <w:rFonts w:asciiTheme="minorBidi" w:eastAsia="Arial Unicode MS" w:hAnsiTheme="minorBidi" w:cstheme="minorBidi"/>
              <w:sz w:val="22"/>
            </w:rPr>
          </w:pPr>
          <w:hyperlink w:anchor="_Toc256000002" w:history="1">
            <w:r w:rsidR="00A46198" w:rsidRPr="00B64AD7">
              <w:rPr>
                <w:rStyle w:val="Hyperlink"/>
                <w:rFonts w:asciiTheme="minorBidi" w:eastAsia="Arial Unicode MS" w:hAnsiTheme="minorBidi" w:cstheme="minorBidi"/>
              </w:rPr>
              <w:t>3.</w:t>
            </w:r>
            <w:r w:rsidR="00A46198" w:rsidRPr="00B64AD7">
              <w:rPr>
                <w:rFonts w:asciiTheme="minorBidi" w:eastAsia="Arial Unicode MS" w:hAnsiTheme="minorBidi" w:cstheme="minorBidi"/>
                <w:sz w:val="22"/>
              </w:rPr>
              <w:tab/>
            </w:r>
            <w:r w:rsidR="00A46198" w:rsidRPr="00B64AD7">
              <w:rPr>
                <w:rStyle w:val="Hyperlink"/>
                <w:rFonts w:asciiTheme="minorBidi" w:eastAsia="Arial Unicode MS" w:hAnsiTheme="minorBidi" w:cstheme="minorBidi"/>
                <w:rtl/>
                <w:lang w:val="fa"/>
              </w:rPr>
              <w:t>راهکارهای حمایت از فرد پاسخ‌گو</w:t>
            </w:r>
          </w:hyperlink>
        </w:p>
        <w:p w14:paraId="6E8778FB" w14:textId="77777777" w:rsidR="001343F1" w:rsidRPr="00B64AD7" w:rsidRDefault="00B210B8" w:rsidP="00B64AD7">
          <w:pPr>
            <w:pStyle w:val="TOC2"/>
            <w:bidi/>
            <w:rPr>
              <w:rFonts w:asciiTheme="minorBidi" w:eastAsia="Arial Unicode MS" w:hAnsiTheme="minorBidi" w:cstheme="minorBidi"/>
              <w:sz w:val="22"/>
            </w:rPr>
          </w:pPr>
          <w:hyperlink w:anchor="_Toc256000003" w:history="1">
            <w:r w:rsidR="00A46198" w:rsidRPr="00B64AD7">
              <w:rPr>
                <w:rStyle w:val="Hyperlink"/>
                <w:rFonts w:asciiTheme="minorBidi" w:eastAsia="Arial Unicode MS" w:hAnsiTheme="minorBidi" w:cstheme="minorBidi"/>
              </w:rPr>
              <w:t>4.</w:t>
            </w:r>
            <w:r w:rsidR="00A46198" w:rsidRPr="00B64AD7">
              <w:rPr>
                <w:rFonts w:asciiTheme="minorBidi" w:eastAsia="Arial Unicode MS" w:hAnsiTheme="minorBidi" w:cstheme="minorBidi"/>
                <w:sz w:val="22"/>
              </w:rPr>
              <w:tab/>
            </w:r>
            <w:r w:rsidR="00A46198" w:rsidRPr="00B64AD7">
              <w:rPr>
                <w:rStyle w:val="Hyperlink"/>
                <w:rFonts w:asciiTheme="minorBidi" w:eastAsia="Arial Unicode MS" w:hAnsiTheme="minorBidi" w:cstheme="minorBidi"/>
                <w:rtl/>
                <w:lang w:val="fa"/>
              </w:rPr>
              <w:t>پرسش های احتمالی بحث</w:t>
            </w:r>
          </w:hyperlink>
        </w:p>
        <w:p w14:paraId="5E393370" w14:textId="77777777" w:rsidR="001343F1" w:rsidRPr="00B64AD7" w:rsidRDefault="00B210B8" w:rsidP="00B64AD7">
          <w:pPr>
            <w:pStyle w:val="TOC2"/>
            <w:bidi/>
            <w:rPr>
              <w:rFonts w:asciiTheme="minorBidi" w:eastAsia="Arial Unicode MS" w:hAnsiTheme="minorBidi" w:cstheme="minorBidi"/>
              <w:sz w:val="22"/>
            </w:rPr>
          </w:pPr>
          <w:hyperlink w:anchor="_Toc256000004" w:history="1">
            <w:r w:rsidR="00A46198" w:rsidRPr="00B64AD7">
              <w:rPr>
                <w:rStyle w:val="Hyperlink"/>
                <w:rFonts w:asciiTheme="minorBidi" w:eastAsia="Arial Unicode MS" w:hAnsiTheme="minorBidi" w:cstheme="minorBidi"/>
              </w:rPr>
              <w:t>5.</w:t>
            </w:r>
            <w:r w:rsidR="00A46198" w:rsidRPr="00B64AD7">
              <w:rPr>
                <w:rFonts w:asciiTheme="minorBidi" w:eastAsia="Arial Unicode MS" w:hAnsiTheme="minorBidi" w:cstheme="minorBidi"/>
                <w:sz w:val="22"/>
              </w:rPr>
              <w:tab/>
            </w:r>
            <w:r w:rsidR="00A46198" w:rsidRPr="00B64AD7">
              <w:rPr>
                <w:rStyle w:val="Hyperlink"/>
                <w:rFonts w:asciiTheme="minorBidi" w:eastAsia="Arial Unicode MS" w:hAnsiTheme="minorBidi" w:cstheme="minorBidi"/>
                <w:rtl/>
                <w:lang w:val="fa"/>
              </w:rPr>
              <w:t>رسیدگی به تضاد منافع</w:t>
            </w:r>
          </w:hyperlink>
        </w:p>
        <w:p w14:paraId="53772C13" w14:textId="77777777" w:rsidR="001343F1" w:rsidRPr="00B64AD7" w:rsidRDefault="00B210B8" w:rsidP="00B64AD7">
          <w:pPr>
            <w:pStyle w:val="TOC2"/>
            <w:bidi/>
            <w:rPr>
              <w:rFonts w:asciiTheme="minorBidi" w:eastAsia="Arial Unicode MS" w:hAnsiTheme="minorBidi" w:cstheme="minorBidi"/>
              <w:sz w:val="22"/>
            </w:rPr>
          </w:pPr>
          <w:hyperlink w:anchor="_Toc256000005" w:history="1">
            <w:r w:rsidR="00A46198" w:rsidRPr="00B64AD7">
              <w:rPr>
                <w:rStyle w:val="Hyperlink"/>
                <w:rFonts w:asciiTheme="minorBidi" w:eastAsia="Arial Unicode MS" w:hAnsiTheme="minorBidi" w:cstheme="minorBidi"/>
              </w:rPr>
              <w:t>6.</w:t>
            </w:r>
            <w:r w:rsidR="00A46198" w:rsidRPr="00B64AD7">
              <w:rPr>
                <w:rFonts w:asciiTheme="minorBidi" w:eastAsia="Arial Unicode MS" w:hAnsiTheme="minorBidi" w:cstheme="minorBidi"/>
                <w:sz w:val="22"/>
              </w:rPr>
              <w:tab/>
            </w:r>
            <w:r w:rsidR="00A46198" w:rsidRPr="00B64AD7">
              <w:rPr>
                <w:rStyle w:val="Hyperlink"/>
                <w:rFonts w:asciiTheme="minorBidi" w:eastAsia="Arial Unicode MS" w:hAnsiTheme="minorBidi" w:cstheme="minorBidi"/>
                <w:rtl/>
                <w:lang w:val="fa"/>
              </w:rPr>
              <w:t>مشارکت حامی در فرایند CARE</w:t>
            </w:r>
          </w:hyperlink>
        </w:p>
        <w:p w14:paraId="1DE2AD52" w14:textId="77777777" w:rsidR="001343F1" w:rsidRPr="00B64AD7" w:rsidRDefault="00B210B8" w:rsidP="00B64AD7">
          <w:pPr>
            <w:pStyle w:val="TOC2"/>
            <w:bidi/>
            <w:rPr>
              <w:rFonts w:asciiTheme="minorBidi" w:eastAsia="Arial Unicode MS" w:hAnsiTheme="minorBidi" w:cstheme="minorBidi"/>
              <w:sz w:val="22"/>
            </w:rPr>
          </w:pPr>
          <w:hyperlink w:anchor="_Toc256000006" w:history="1">
            <w:r w:rsidR="00A46198" w:rsidRPr="00B64AD7">
              <w:rPr>
                <w:rStyle w:val="Hyperlink"/>
                <w:rFonts w:asciiTheme="minorBidi" w:eastAsia="Arial Unicode MS" w:hAnsiTheme="minorBidi" w:cstheme="minorBidi"/>
              </w:rPr>
              <w:t>7.</w:t>
            </w:r>
            <w:r w:rsidR="00A46198" w:rsidRPr="00B64AD7">
              <w:rPr>
                <w:rFonts w:asciiTheme="minorBidi" w:eastAsia="Arial Unicode MS" w:hAnsiTheme="minorBidi" w:cstheme="minorBidi"/>
                <w:sz w:val="22"/>
              </w:rPr>
              <w:tab/>
            </w:r>
            <w:r w:rsidR="00A46198" w:rsidRPr="00B64AD7">
              <w:rPr>
                <w:rStyle w:val="Hyperlink"/>
                <w:rFonts w:asciiTheme="minorBidi" w:eastAsia="Arial Unicode MS" w:hAnsiTheme="minorBidi" w:cstheme="minorBidi"/>
                <w:rtl/>
                <w:lang w:val="fa"/>
              </w:rPr>
              <w:t>خودمراقبتی و انعطاف پذیری برای حامیان داوطلب</w:t>
            </w:r>
          </w:hyperlink>
        </w:p>
        <w:p w14:paraId="1C1FE328" w14:textId="77777777" w:rsidR="001343F1" w:rsidRPr="00B64AD7" w:rsidRDefault="00B210B8" w:rsidP="00B64AD7">
          <w:pPr>
            <w:pStyle w:val="TOC2"/>
            <w:bidi/>
            <w:rPr>
              <w:rFonts w:asciiTheme="minorBidi" w:eastAsia="Arial Unicode MS" w:hAnsiTheme="minorBidi" w:cstheme="minorBidi"/>
              <w:sz w:val="22"/>
            </w:rPr>
          </w:pPr>
          <w:hyperlink w:anchor="_Toc256000007" w:history="1">
            <w:r w:rsidR="00A46198" w:rsidRPr="00B64AD7">
              <w:rPr>
                <w:rStyle w:val="Hyperlink"/>
                <w:rFonts w:asciiTheme="minorBidi" w:eastAsia="Arial Unicode MS" w:hAnsiTheme="minorBidi" w:cstheme="minorBidi"/>
              </w:rPr>
              <w:t>8.</w:t>
            </w:r>
            <w:r w:rsidR="00A46198" w:rsidRPr="00B64AD7">
              <w:rPr>
                <w:rFonts w:asciiTheme="minorBidi" w:eastAsia="Arial Unicode MS" w:hAnsiTheme="minorBidi" w:cstheme="minorBidi"/>
                <w:sz w:val="22"/>
              </w:rPr>
              <w:tab/>
            </w:r>
            <w:r w:rsidR="00A46198" w:rsidRPr="00B64AD7">
              <w:rPr>
                <w:rStyle w:val="Hyperlink"/>
                <w:rFonts w:asciiTheme="minorBidi" w:eastAsia="Arial Unicode MS" w:hAnsiTheme="minorBidi" w:cstheme="minorBidi"/>
                <w:rtl/>
                <w:lang w:val="fa"/>
              </w:rPr>
              <w:t>فهرست منابع برای حامیان</w:t>
            </w:r>
          </w:hyperlink>
        </w:p>
        <w:p w14:paraId="0E5A2A22" w14:textId="77777777" w:rsidR="001343F1" w:rsidRPr="00B64AD7" w:rsidRDefault="00A46198" w:rsidP="00B64AD7">
          <w:pPr>
            <w:pBdr>
              <w:top w:val="nil"/>
              <w:left w:val="nil"/>
              <w:bottom w:val="nil"/>
              <w:right w:val="nil"/>
              <w:between w:val="nil"/>
            </w:pBdr>
            <w:bidi/>
            <w:spacing w:after="0" w:line="240" w:lineRule="auto"/>
            <w:rPr>
              <w:rFonts w:asciiTheme="minorBidi" w:eastAsia="Arial Unicode MS" w:hAnsiTheme="minorBidi" w:cstheme="minorBidi"/>
              <w:color w:val="000000"/>
              <w:sz w:val="6"/>
              <w:szCs w:val="6"/>
            </w:rPr>
          </w:pPr>
          <w:r w:rsidRPr="00B64AD7">
            <w:rPr>
              <w:rFonts w:asciiTheme="minorBidi" w:eastAsia="Arial Unicode MS" w:hAnsiTheme="minorBidi" w:cstheme="minorBidi"/>
            </w:rPr>
            <w:fldChar w:fldCharType="end"/>
          </w:r>
        </w:p>
      </w:sdtContent>
    </w:sdt>
    <w:p w14:paraId="00000011" w14:textId="77777777" w:rsidR="001343F1" w:rsidRPr="00B64AD7" w:rsidRDefault="00A46198">
      <w:pPr>
        <w:pStyle w:val="Heading2"/>
        <w:numPr>
          <w:ilvl w:val="0"/>
          <w:numId w:val="1"/>
        </w:numPr>
        <w:bidi/>
        <w:rPr>
          <w:rFonts w:asciiTheme="minorBidi" w:eastAsia="Arial Unicode MS" w:hAnsiTheme="minorBidi" w:cstheme="minorBidi"/>
        </w:rPr>
      </w:pPr>
      <w:bookmarkStart w:id="0" w:name="_نقش_ها_در"/>
      <w:bookmarkStart w:id="1" w:name="_Toc256000000"/>
      <w:bookmarkEnd w:id="0"/>
      <w:r w:rsidRPr="00B64AD7">
        <w:rPr>
          <w:rFonts w:asciiTheme="minorBidi" w:eastAsia="Arial Unicode MS" w:hAnsiTheme="minorBidi" w:cstheme="minorBidi"/>
          <w:rtl/>
          <w:lang w:val="fa"/>
        </w:rPr>
        <w:lastRenderedPageBreak/>
        <w:t>نقش ها در قانون CARE</w:t>
      </w:r>
      <w:bookmarkEnd w:id="1"/>
    </w:p>
    <w:p w14:paraId="00000012"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در جدول زیر نقش های مختلف در فرایند CARE ذکر شده است. </w:t>
      </w:r>
    </w:p>
    <w:p w14:paraId="00000013"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مستند کردن سازمان ها و افراد مشارکت کننده در فرایند CARE مفید خواهد بود. برای مثال، نام و اطلاعات تماس (در صورت وجود) و سایر اطلاعات مفید را یادداشت کنید. </w:t>
      </w:r>
    </w:p>
    <w:tbl>
      <w:tblPr>
        <w:tblStyle w:val="Table1"/>
        <w:bidiVisual/>
        <w:tblW w:w="13320" w:type="dxa"/>
        <w:tblBorders>
          <w:top w:val="single" w:sz="4" w:space="0" w:color="6FAECE"/>
          <w:bottom w:val="single" w:sz="4" w:space="0" w:color="6FAECE"/>
          <w:insideH w:val="single" w:sz="4" w:space="0" w:color="6FAECE"/>
          <w:insideV w:val="single" w:sz="4" w:space="0" w:color="6FAECE"/>
        </w:tblBorders>
        <w:tblLayout w:type="fixed"/>
        <w:tblLook w:val="04A0" w:firstRow="1" w:lastRow="0" w:firstColumn="1" w:lastColumn="0" w:noHBand="0" w:noVBand="1"/>
      </w:tblPr>
      <w:tblGrid>
        <w:gridCol w:w="2906"/>
        <w:gridCol w:w="5314"/>
        <w:gridCol w:w="5100"/>
      </w:tblGrid>
      <w:tr w:rsidR="001343F1" w:rsidRPr="00B64AD7" w14:paraId="340F2176" w14:textId="77777777" w:rsidTr="00B64A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6" w:type="dxa"/>
          </w:tcPr>
          <w:p w14:paraId="00000014"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نقش</w:t>
            </w:r>
          </w:p>
        </w:tc>
        <w:tc>
          <w:tcPr>
            <w:tcW w:w="5314" w:type="dxa"/>
          </w:tcPr>
          <w:p w14:paraId="00000015" w14:textId="77777777" w:rsidR="001343F1" w:rsidRPr="00B64AD7" w:rsidRDefault="001343F1">
            <w:pPr>
              <w:cnfStyle w:val="100000000000" w:firstRow="1"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5100" w:type="dxa"/>
          </w:tcPr>
          <w:p w14:paraId="00000016" w14:textId="77777777" w:rsidR="001343F1" w:rsidRPr="00B64AD7" w:rsidRDefault="00A46198">
            <w:pPr>
              <w:bidi/>
              <w:cnfStyle w:val="100000000000" w:firstRow="1"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اطلاعات مربوط به پرونده</w:t>
            </w:r>
          </w:p>
        </w:tc>
      </w:tr>
      <w:tr w:rsidR="001343F1" w:rsidRPr="00B64AD7" w14:paraId="43836DCE" w14:textId="77777777" w:rsidTr="00B64AD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17"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فرد پاسخ‌گو/شرکت کننده CARE </w:t>
            </w:r>
          </w:p>
        </w:tc>
        <w:tc>
          <w:tcPr>
            <w:tcW w:w="5314" w:type="dxa"/>
          </w:tcPr>
          <w:p w14:paraId="00000018"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 xml:space="preserve"> پس از ثبت درخواست، شخصی که برای شرکت در فرایند CARE ارزیابی می شود به عنوان </w:t>
            </w:r>
            <w:r w:rsidRPr="00B64AD7">
              <w:rPr>
                <w:rFonts w:asciiTheme="minorBidi" w:eastAsia="Arial Unicode MS" w:hAnsiTheme="minorBidi" w:cstheme="minorBidi"/>
                <w:i/>
                <w:iCs/>
                <w:rtl/>
                <w:lang w:val="fa"/>
              </w:rPr>
              <w:t>فرد پاسخ‌گو</w:t>
            </w:r>
            <w:r w:rsidRPr="00B64AD7">
              <w:rPr>
                <w:rFonts w:asciiTheme="minorBidi" w:eastAsia="Arial Unicode MS" w:hAnsiTheme="minorBidi" w:cstheme="minorBidi"/>
                <w:rtl/>
                <w:lang w:val="fa"/>
              </w:rPr>
              <w:t xml:space="preserve"> نام برده می شود. این واژه اغلب برای کسانی استفاده می شود که یک فرایند دادگاهی را سپری می کنند. ما معمولاً برای کسی که در CARE شرکت می کند، </w:t>
            </w:r>
            <w:r w:rsidRPr="00B64AD7">
              <w:rPr>
                <w:rFonts w:asciiTheme="minorBidi" w:eastAsia="Arial Unicode MS" w:hAnsiTheme="minorBidi" w:cstheme="minorBidi"/>
                <w:i/>
                <w:iCs/>
                <w:rtl/>
                <w:lang w:val="fa"/>
              </w:rPr>
              <w:t>شرکت کننده CARE</w:t>
            </w:r>
            <w:r w:rsidRPr="00B64AD7">
              <w:rPr>
                <w:rFonts w:asciiTheme="minorBidi" w:eastAsia="Arial Unicode MS" w:hAnsiTheme="minorBidi" w:cstheme="minorBidi"/>
                <w:rtl/>
                <w:lang w:val="fa"/>
              </w:rPr>
              <w:t xml:space="preserve"> استفاده می کنیم، اما شما ممکن است واژه </w:t>
            </w:r>
            <w:r w:rsidRPr="00B64AD7">
              <w:rPr>
                <w:rFonts w:asciiTheme="minorBidi" w:eastAsia="Arial Unicode MS" w:hAnsiTheme="minorBidi" w:cstheme="minorBidi"/>
                <w:i/>
                <w:iCs/>
                <w:rtl/>
                <w:lang w:val="fa"/>
              </w:rPr>
              <w:t>فرد پاسخ‌گو</w:t>
            </w:r>
            <w:r w:rsidRPr="00B64AD7">
              <w:rPr>
                <w:rFonts w:asciiTheme="minorBidi" w:eastAsia="Arial Unicode MS" w:hAnsiTheme="minorBidi" w:cstheme="minorBidi"/>
                <w:rtl/>
                <w:lang w:val="fa"/>
              </w:rPr>
              <w:t xml:space="preserve"> را نیز ببینید و بشنوید.</w:t>
            </w:r>
          </w:p>
          <w:p w14:paraId="00000019"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این فرد در طول این فرایند به خدمات بهداشت رفتاری، مسکن، و سایر حمایت های اجتماعی، بنا به صلاحدید، دسترسی خواهد داشت.</w:t>
            </w:r>
          </w:p>
        </w:tc>
        <w:tc>
          <w:tcPr>
            <w:tcW w:w="5100" w:type="dxa"/>
          </w:tcPr>
          <w:p w14:paraId="0000001A"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24184BAF" w14:textId="77777777" w:rsidTr="00B64AD7">
        <w:trPr>
          <w:trHeight w:val="912"/>
        </w:trPr>
        <w:tc>
          <w:tcPr>
            <w:cnfStyle w:val="001000000000" w:firstRow="0" w:lastRow="0" w:firstColumn="1" w:lastColumn="0" w:oddVBand="0" w:evenVBand="0" w:oddHBand="0" w:evenHBand="0" w:firstRowFirstColumn="0" w:firstRowLastColumn="0" w:lastRowFirstColumn="0" w:lastRowLastColumn="0"/>
            <w:tcW w:w="2906" w:type="dxa"/>
          </w:tcPr>
          <w:p w14:paraId="0000001B"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حامی داوطلب</w:t>
            </w:r>
          </w:p>
        </w:tc>
        <w:tc>
          <w:tcPr>
            <w:tcW w:w="5314" w:type="dxa"/>
          </w:tcPr>
          <w:p w14:paraId="0000001C"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یک بزرگسال منتخب فرد پاسخ‌گو برای حمایت از او در طول فرایند CARE و دفاع از ترجیحات، انتخاب ها و استقلال فرد پاسخ‌گو.</w:t>
            </w:r>
          </w:p>
        </w:tc>
        <w:tc>
          <w:tcPr>
            <w:tcW w:w="5100" w:type="dxa"/>
          </w:tcPr>
          <w:p w14:paraId="0000001D"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531C35DD" w14:textId="77777777" w:rsidTr="00B64AD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1E"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درخواست کننده</w:t>
            </w:r>
          </w:p>
        </w:tc>
        <w:tc>
          <w:tcPr>
            <w:tcW w:w="5314" w:type="dxa"/>
          </w:tcPr>
          <w:p w14:paraId="0000001F"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 xml:space="preserve">فردی که یک درخواست برای فرد پاسخ‌گو ثبت کرده است تا برای فرایند CARE در نظر گرفته شود. نمونه هایی از درخواست کننده شامل اعضای خانواده، متخصص سلامت روان، نیروی واکنش سریع، مددکار بی خانمانی یا یک هم اتاقی/هم خانه ای است. برای اطلاع از منابع بیشتر درباره درخواست (شامل لیست کاملی از کسانی که می توانند درخواست کننده باشند) به </w:t>
            </w:r>
            <w:hyperlink r:id="rId8">
              <w:r w:rsidRPr="00B64AD7">
                <w:rPr>
                  <w:rFonts w:asciiTheme="minorBidi" w:eastAsia="Arial Unicode MS" w:hAnsiTheme="minorBidi" w:cstheme="minorBidi"/>
                  <w:b/>
                  <w:bCs/>
                  <w:color w:val="15315A"/>
                  <w:u w:val="single"/>
                  <w:rtl/>
                  <w:lang w:val="fa"/>
                </w:rPr>
                <w:t>منابع قانون CARE برای درخواست کنندگان</w:t>
              </w:r>
            </w:hyperlink>
            <w:r w:rsidRPr="00B64AD7">
              <w:rPr>
                <w:rFonts w:asciiTheme="minorBidi" w:eastAsia="Arial Unicode MS" w:hAnsiTheme="minorBidi" w:cstheme="minorBidi"/>
                <w:rtl/>
                <w:lang w:val="fa"/>
              </w:rPr>
              <w:t xml:space="preserve"> مراجعه کنید. </w:t>
            </w:r>
          </w:p>
        </w:tc>
        <w:tc>
          <w:tcPr>
            <w:tcW w:w="5100" w:type="dxa"/>
          </w:tcPr>
          <w:p w14:paraId="00000020"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7C4B4F73" w14:textId="77777777" w:rsidTr="00B64AD7">
        <w:trPr>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21"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آژانس سلامت رفتاری کانتی</w:t>
            </w:r>
          </w:p>
        </w:tc>
        <w:tc>
          <w:tcPr>
            <w:tcW w:w="5314" w:type="dxa"/>
          </w:tcPr>
          <w:p w14:paraId="00000022"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آژانس های سلامت رفتاری کانتی و تیم های آنها نقش مهمی در فرایند دادگاه دارند. آژانس ها فرد پاسخ‌گو را در فرایند درمانی سلامت روان قرار می دهند و خدمات تکمیلی را برای آنها برقرار می کنند. افراد می تواند شامل ارائه دهنده پیمانی، پزشک و/یا مدیر مراقبت باشد.</w:t>
            </w:r>
          </w:p>
        </w:tc>
        <w:tc>
          <w:tcPr>
            <w:tcW w:w="5100" w:type="dxa"/>
          </w:tcPr>
          <w:p w14:paraId="00000023"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7033EBC1" w14:textId="77777777" w:rsidTr="00B64AD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24"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lastRenderedPageBreak/>
              <w:t>ارائه دهندگان حمایت های اجتماعی و مسکن</w:t>
            </w:r>
          </w:p>
        </w:tc>
        <w:tc>
          <w:tcPr>
            <w:tcW w:w="5314" w:type="dxa"/>
          </w:tcPr>
          <w:p w14:paraId="00000025"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 xml:space="preserve">فرد پاسخ‌گو ممکن است از طریق فرایند CARE به ارائه دهندگان حمایت های اجتماعی و مسکن مرتبط شود. </w:t>
            </w:r>
          </w:p>
          <w:p w14:paraId="00000026"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نمونه هایی از ارائه دهندگان مسکن شامل مسکن حمایتی دائمی، مسکن ارزان قیمت، مسکن موقت/انتقالی و مسکن گذار سلامت رفتاری (BHBH) است.</w:t>
            </w:r>
          </w:p>
          <w:p w14:paraId="00000027"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نمونه هایی از حمایت های اجتماعی که ارائه دهندگان ممکن است ارائه دهند شامل خدمات اجتماعی است که تامین مالی آنها از طریق درآمد تامینی تکمیلی/پرداخت تکمیلی دولتی (SSI/SSP) ، کمک های مالی برای مهاجران ، CalWORK، برنامه کمک های غذایی کالیفرنیا، برنامه خدمات حمایتی در منزل و CalFresh می باشد.</w:t>
            </w:r>
          </w:p>
        </w:tc>
        <w:tc>
          <w:tcPr>
            <w:tcW w:w="5100" w:type="dxa"/>
          </w:tcPr>
          <w:p w14:paraId="00000028"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12E84A6B" w14:textId="77777777" w:rsidTr="00B64AD7">
        <w:trPr>
          <w:trHeight w:val="685"/>
        </w:trPr>
        <w:tc>
          <w:tcPr>
            <w:cnfStyle w:val="001000000000" w:firstRow="0" w:lastRow="0" w:firstColumn="1" w:lastColumn="0" w:oddVBand="0" w:evenVBand="0" w:oddHBand="0" w:evenHBand="0" w:firstRowFirstColumn="0" w:firstRowLastColumn="0" w:lastRowFirstColumn="0" w:lastRowLastColumn="0"/>
            <w:tcW w:w="2906" w:type="dxa"/>
          </w:tcPr>
          <w:p w14:paraId="00000029"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دادگاه CARE</w:t>
            </w:r>
          </w:p>
        </w:tc>
        <w:tc>
          <w:tcPr>
            <w:tcW w:w="5314" w:type="dxa"/>
          </w:tcPr>
          <w:p w14:paraId="0000002A"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افرادی که برای سیستم دادگاه کار می کنند و در فرایند CARE مشارکت خواهند داشت عبارتند از:</w:t>
            </w:r>
          </w:p>
        </w:tc>
        <w:tc>
          <w:tcPr>
            <w:tcW w:w="5100" w:type="dxa"/>
          </w:tcPr>
          <w:p w14:paraId="0000002B"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747BB5B9" w14:textId="77777777" w:rsidTr="00B64AD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2C" w14:textId="77777777" w:rsidR="001343F1" w:rsidRPr="00B64AD7" w:rsidRDefault="001343F1">
            <w:pPr>
              <w:rPr>
                <w:rFonts w:asciiTheme="minorBidi" w:eastAsia="Arial Unicode MS" w:hAnsiTheme="minorBidi" w:cstheme="minorBidi"/>
              </w:rPr>
            </w:pPr>
          </w:p>
        </w:tc>
        <w:tc>
          <w:tcPr>
            <w:tcW w:w="5314" w:type="dxa"/>
          </w:tcPr>
          <w:p w14:paraId="0000002D" w14:textId="77777777" w:rsidR="001343F1" w:rsidRPr="00B64AD7" w:rsidRDefault="00A46198">
            <w:pPr>
              <w:numPr>
                <w:ilvl w:val="0"/>
                <w:numId w:val="2"/>
              </w:numPr>
              <w:bidi/>
              <w:ind w:left="344" w:hanging="184"/>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وکیل بهداشت رفتاری </w:t>
            </w:r>
          </w:p>
          <w:p w14:paraId="0000002E" w14:textId="77777777" w:rsidR="001343F1" w:rsidRPr="00B64AD7" w:rsidRDefault="00A46198">
            <w:pPr>
              <w:numPr>
                <w:ilvl w:val="1"/>
                <w:numId w:val="2"/>
              </w:numPr>
              <w:bidi/>
              <w:ind w:left="884" w:hanging="270"/>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 xml:space="preserve">مسئول برای نمایندگی آژانس سلامت رفتاری کانتی است. این فرد ممکن است وکیل کانتی یا وکیل منصوب شده دیگری باشد. </w:t>
            </w:r>
          </w:p>
        </w:tc>
        <w:tc>
          <w:tcPr>
            <w:tcW w:w="5100" w:type="dxa"/>
          </w:tcPr>
          <w:p w14:paraId="0000002F"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b/>
                <w:bCs/>
              </w:rPr>
            </w:pPr>
          </w:p>
        </w:tc>
      </w:tr>
      <w:tr w:rsidR="001343F1" w:rsidRPr="00B64AD7" w14:paraId="48F765A7" w14:textId="77777777" w:rsidTr="00B64AD7">
        <w:trPr>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30" w14:textId="77777777" w:rsidR="001343F1" w:rsidRPr="00B64AD7" w:rsidRDefault="001343F1">
            <w:pPr>
              <w:rPr>
                <w:rFonts w:asciiTheme="minorBidi" w:eastAsia="Arial Unicode MS" w:hAnsiTheme="minorBidi" w:cstheme="minorBidi"/>
              </w:rPr>
            </w:pPr>
          </w:p>
        </w:tc>
        <w:tc>
          <w:tcPr>
            <w:tcW w:w="5314" w:type="dxa"/>
          </w:tcPr>
          <w:p w14:paraId="00000031" w14:textId="77777777" w:rsidR="001343F1" w:rsidRPr="00B64AD7" w:rsidRDefault="00A46198">
            <w:pPr>
              <w:numPr>
                <w:ilvl w:val="0"/>
                <w:numId w:val="2"/>
              </w:numPr>
              <w:bidi/>
              <w:ind w:left="344" w:hanging="184"/>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وکیل معاضدتی/تسخیری</w:t>
            </w:r>
          </w:p>
          <w:p w14:paraId="00000032" w14:textId="77777777" w:rsidR="001343F1" w:rsidRPr="00B64AD7" w:rsidRDefault="00A46198">
            <w:pPr>
              <w:numPr>
                <w:ilvl w:val="1"/>
                <w:numId w:val="2"/>
              </w:numPr>
              <w:bidi/>
              <w:ind w:left="884" w:hanging="270"/>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مسئول برای نمایندگی خواسته و حقوق فرد پاسخ‌گو است. توسط دادگاه منصوب می شود و خدماتش را قطع نظر از اینکه فرد پاسخ‌گو توانایی پرداخت دستمزد را دارد یا خیر ارائه می کند.</w:t>
            </w:r>
          </w:p>
        </w:tc>
        <w:tc>
          <w:tcPr>
            <w:tcW w:w="5100" w:type="dxa"/>
          </w:tcPr>
          <w:p w14:paraId="00000033"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b/>
                <w:bCs/>
              </w:rPr>
            </w:pPr>
          </w:p>
        </w:tc>
      </w:tr>
      <w:tr w:rsidR="001343F1" w:rsidRPr="00B64AD7" w14:paraId="5603A3CA" w14:textId="77777777" w:rsidTr="00B64AD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34" w14:textId="77777777" w:rsidR="001343F1" w:rsidRPr="00B64AD7" w:rsidRDefault="001343F1">
            <w:pPr>
              <w:rPr>
                <w:rFonts w:asciiTheme="minorBidi" w:eastAsia="Arial Unicode MS" w:hAnsiTheme="minorBidi" w:cstheme="minorBidi"/>
              </w:rPr>
            </w:pPr>
          </w:p>
        </w:tc>
        <w:tc>
          <w:tcPr>
            <w:tcW w:w="5314" w:type="dxa"/>
          </w:tcPr>
          <w:p w14:paraId="00000035" w14:textId="77777777" w:rsidR="001343F1" w:rsidRPr="00B64AD7" w:rsidRDefault="00A46198">
            <w:pPr>
              <w:numPr>
                <w:ilvl w:val="0"/>
                <w:numId w:val="2"/>
              </w:numPr>
              <w:bidi/>
              <w:ind w:left="344" w:hanging="184"/>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قاضی</w:t>
            </w:r>
          </w:p>
          <w:p w14:paraId="00000036" w14:textId="77777777" w:rsidR="001343F1" w:rsidRPr="00B64AD7" w:rsidRDefault="00A46198">
            <w:pPr>
              <w:numPr>
                <w:ilvl w:val="0"/>
                <w:numId w:val="2"/>
              </w:numPr>
              <w:bidi/>
              <w:ind w:left="884" w:hanging="184"/>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قاضی به عنوان یک داور بیطرف فعالیت می کند. اگر دعوی وجود نداشته باشد، قاضی پرونده را در محیطی غیررسمی و دوستانه پیش می برد</w:t>
            </w:r>
          </w:p>
        </w:tc>
        <w:tc>
          <w:tcPr>
            <w:tcW w:w="5100" w:type="dxa"/>
          </w:tcPr>
          <w:p w14:paraId="00000037"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b/>
                <w:bCs/>
              </w:rPr>
            </w:pPr>
          </w:p>
        </w:tc>
      </w:tr>
    </w:tbl>
    <w:p w14:paraId="00000038" w14:textId="77777777" w:rsidR="001343F1" w:rsidRPr="00B64AD7" w:rsidRDefault="00A46198">
      <w:pPr>
        <w:pStyle w:val="Heading2"/>
        <w:numPr>
          <w:ilvl w:val="0"/>
          <w:numId w:val="1"/>
        </w:numPr>
        <w:bidi/>
        <w:rPr>
          <w:rFonts w:asciiTheme="minorBidi" w:eastAsia="Arial Unicode MS" w:hAnsiTheme="minorBidi" w:cstheme="minorBidi"/>
        </w:rPr>
      </w:pPr>
      <w:bookmarkStart w:id="2" w:name="_Toc256000001"/>
      <w:r w:rsidRPr="00B64AD7">
        <w:rPr>
          <w:rFonts w:asciiTheme="minorBidi" w:eastAsia="Arial Unicode MS" w:hAnsiTheme="minorBidi" w:cstheme="minorBidi"/>
          <w:rtl/>
          <w:lang w:val="fa"/>
        </w:rPr>
        <w:lastRenderedPageBreak/>
        <w:t>مسئولیت ها و اصول راهنمایی نقش حامی</w:t>
      </w:r>
      <w:bookmarkEnd w:id="2"/>
    </w:p>
    <w:p w14:paraId="00000039"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مسئولیت ها و اصول نقش حامی در زیر ذکر شده است. از فضای کاری زیر استفاده کنید تا به میزان درک هر یک از مسئولیت ها و اصول فکر کنید. برای کسب اطلاعات بیشتر، می توانید به بخش مربوطه در </w:t>
      </w:r>
      <w:hyperlink r:id="rId9">
        <w:r w:rsidRPr="00B64AD7">
          <w:rPr>
            <w:rFonts w:asciiTheme="minorBidi" w:eastAsia="Arial Unicode MS" w:hAnsiTheme="minorBidi" w:cstheme="minorBidi"/>
            <w:b/>
            <w:bCs/>
            <w:color w:val="15315A"/>
            <w:u w:val="single"/>
            <w:rtl/>
            <w:lang w:val="fa"/>
          </w:rPr>
          <w:t>جعبه ابزار حامی داوطلب</w:t>
        </w:r>
      </w:hyperlink>
      <w:r w:rsidRPr="00B64AD7">
        <w:rPr>
          <w:rFonts w:asciiTheme="minorBidi" w:eastAsia="Arial Unicode MS" w:hAnsiTheme="minorBidi" w:cstheme="minorBidi"/>
          <w:rtl/>
          <w:lang w:val="fa"/>
        </w:rPr>
        <w:t xml:space="preserve"> مراجعه کنید و همچنین برای آموزش های توصیه شده به بخش </w:t>
      </w:r>
      <w:hyperlink w:anchor="_heading=h.63fac2dhgvxz">
        <w:r w:rsidRPr="00B64AD7">
          <w:rPr>
            <w:rFonts w:asciiTheme="minorBidi" w:eastAsia="Arial Unicode MS" w:hAnsiTheme="minorBidi" w:cstheme="minorBidi"/>
            <w:b/>
            <w:bCs/>
            <w:color w:val="15315A"/>
            <w:u w:val="single"/>
            <w:rtl/>
            <w:lang w:val="fa"/>
          </w:rPr>
          <w:t>منابع برای حامیان</w:t>
        </w:r>
      </w:hyperlink>
      <w:r w:rsidRPr="00B64AD7">
        <w:rPr>
          <w:rFonts w:asciiTheme="minorBidi" w:eastAsia="Arial Unicode MS" w:hAnsiTheme="minorBidi" w:cstheme="minorBidi"/>
          <w:rtl/>
          <w:lang w:val="fa"/>
        </w:rPr>
        <w:t xml:space="preserve"> در زیر مراجعه کنید. هرگونه پرسش یا نگرانی را یادداشت کنید و با افراد مجاز در آژانس سلامت رفتاری کانتی یا وکیل فرد پاسخ‌گو تماس بگیرید. شما همچنین می توانید با ایمیل منابع قانون CARE به آدرس </w:t>
      </w:r>
      <w:hyperlink r:id="rId10">
        <w:r w:rsidRPr="00B64AD7">
          <w:rPr>
            <w:rFonts w:asciiTheme="minorBidi" w:eastAsia="Arial Unicode MS" w:hAnsiTheme="minorBidi" w:cstheme="minorBidi"/>
            <w:b/>
            <w:bCs/>
            <w:color w:val="15315A"/>
            <w:u w:val="single"/>
            <w:rtl/>
            <w:lang w:val="fa"/>
          </w:rPr>
          <w:t>info@CARE-Act.org</w:t>
        </w:r>
      </w:hyperlink>
      <w:r w:rsidRPr="00B64AD7">
        <w:rPr>
          <w:rFonts w:asciiTheme="minorBidi" w:eastAsia="Arial Unicode MS" w:hAnsiTheme="minorBidi" w:cstheme="minorBidi"/>
          <w:rtl/>
          <w:lang w:val="fa"/>
        </w:rPr>
        <w:t xml:space="preserve"> تماس بگیرید.</w:t>
      </w:r>
    </w:p>
    <w:p w14:paraId="0000003A" w14:textId="77777777" w:rsidR="001343F1" w:rsidRPr="00B64AD7" w:rsidRDefault="00A46198">
      <w:pPr>
        <w:pStyle w:val="Heading3"/>
        <w:bidi/>
        <w:rPr>
          <w:rFonts w:asciiTheme="minorBidi" w:eastAsia="Arial Unicode MS" w:hAnsiTheme="minorBidi" w:cstheme="minorBidi"/>
        </w:rPr>
      </w:pPr>
      <w:r w:rsidRPr="00B64AD7">
        <w:rPr>
          <w:rFonts w:asciiTheme="minorBidi" w:eastAsia="Arial Unicode MS" w:hAnsiTheme="minorBidi" w:cstheme="minorBidi"/>
          <w:rtl/>
          <w:lang w:val="fa"/>
        </w:rPr>
        <w:t>مسئولیت ها</w:t>
      </w:r>
    </w:p>
    <w:tbl>
      <w:tblPr>
        <w:tblStyle w:val="Table2"/>
        <w:tblW w:w="13050" w:type="dxa"/>
        <w:tblBorders>
          <w:top w:val="nil"/>
          <w:left w:val="nil"/>
          <w:bottom w:val="nil"/>
          <w:right w:val="nil"/>
          <w:insideH w:val="nil"/>
          <w:insideV w:val="nil"/>
        </w:tblBorders>
        <w:tblLayout w:type="fixed"/>
        <w:tblLook w:val="0400" w:firstRow="0" w:lastRow="0" w:firstColumn="0" w:lastColumn="0" w:noHBand="0" w:noVBand="1"/>
      </w:tblPr>
      <w:tblGrid>
        <w:gridCol w:w="13050"/>
      </w:tblGrid>
      <w:tr w:rsidR="001343F1" w:rsidRPr="00B64AD7" w14:paraId="64AF5A57" w14:textId="77777777">
        <w:tc>
          <w:tcPr>
            <w:tcW w:w="13050" w:type="dxa"/>
            <w:shd w:val="clear" w:color="auto" w:fill="CFE4EE"/>
          </w:tcPr>
          <w:p w14:paraId="0000003B" w14:textId="77777777" w:rsidR="001343F1" w:rsidRPr="00B64AD7" w:rsidRDefault="00A46198">
            <w:pPr>
              <w:bidi/>
              <w:rPr>
                <w:rFonts w:asciiTheme="minorBidi" w:eastAsia="Arial Unicode MS" w:hAnsiTheme="minorBidi" w:cstheme="minorBidi"/>
                <w:b/>
                <w:bCs/>
                <w:color w:val="000000"/>
                <w:sz w:val="24"/>
                <w:szCs w:val="24"/>
              </w:rPr>
            </w:pPr>
            <w:r w:rsidRPr="00B64AD7">
              <w:rPr>
                <w:rFonts w:asciiTheme="minorBidi" w:eastAsia="Arial Unicode MS" w:hAnsiTheme="minorBidi" w:cstheme="minorBidi"/>
                <w:b/>
                <w:bCs/>
                <w:sz w:val="24"/>
                <w:szCs w:val="24"/>
                <w:rtl/>
                <w:lang w:val="fa"/>
              </w:rPr>
              <w:t xml:space="preserve">حامی از در طول فرایند CARE به فرد پاسخ‌گو کمک می کند تا تصمیم های خود را درک، اتخاذ و اعلام کند و ترجیحات خود را بیان کند. </w:t>
            </w:r>
          </w:p>
        </w:tc>
      </w:tr>
      <w:tr w:rsidR="001343F1" w:rsidRPr="00B64AD7" w14:paraId="3629B344" w14:textId="77777777">
        <w:tc>
          <w:tcPr>
            <w:tcW w:w="13050" w:type="dxa"/>
            <w:tcBorders>
              <w:bottom w:val="single" w:sz="4" w:space="0" w:color="000000"/>
            </w:tcBorders>
          </w:tcPr>
          <w:p w14:paraId="0000003C"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درباره درک خود از این مسئولیت فکر کنید و در فضای زیر در این مورد بنویسید. هر پرسش دیگری هم دارید اضافه کنید.</w:t>
            </w:r>
          </w:p>
        </w:tc>
      </w:tr>
      <w:tr w:rsidR="001343F1" w:rsidRPr="00B64AD7" w14:paraId="78CF149C" w14:textId="77777777">
        <w:trPr>
          <w:trHeight w:val="1808"/>
        </w:trPr>
        <w:tc>
          <w:tcPr>
            <w:tcW w:w="13050" w:type="dxa"/>
            <w:tcBorders>
              <w:top w:val="single" w:sz="4" w:space="0" w:color="000000"/>
              <w:left w:val="single" w:sz="4" w:space="0" w:color="000000"/>
              <w:bottom w:val="single" w:sz="4" w:space="0" w:color="000000"/>
              <w:right w:val="single" w:sz="4" w:space="0" w:color="000000"/>
            </w:tcBorders>
          </w:tcPr>
          <w:p w14:paraId="0000003D" w14:textId="77777777" w:rsidR="001343F1" w:rsidRPr="00B64AD7" w:rsidRDefault="001343F1">
            <w:pPr>
              <w:rPr>
                <w:rFonts w:asciiTheme="minorBidi" w:eastAsia="Arial Unicode MS" w:hAnsiTheme="minorBidi" w:cstheme="minorBidi"/>
              </w:rPr>
            </w:pPr>
          </w:p>
        </w:tc>
      </w:tr>
      <w:tr w:rsidR="001343F1" w:rsidRPr="00B64AD7" w14:paraId="3B56ADDE" w14:textId="77777777">
        <w:tc>
          <w:tcPr>
            <w:tcW w:w="13050" w:type="dxa"/>
            <w:tcBorders>
              <w:top w:val="single" w:sz="4" w:space="0" w:color="000000"/>
              <w:left w:val="nil"/>
              <w:bottom w:val="nil"/>
              <w:right w:val="nil"/>
            </w:tcBorders>
            <w:shd w:val="clear" w:color="auto" w:fill="FFFFFF"/>
          </w:tcPr>
          <w:p w14:paraId="0000003E" w14:textId="77777777" w:rsidR="001343F1" w:rsidRPr="00B64AD7" w:rsidRDefault="001343F1">
            <w:pPr>
              <w:rPr>
                <w:rFonts w:asciiTheme="minorBidi" w:eastAsia="Arial Unicode MS" w:hAnsiTheme="minorBidi" w:cstheme="minorBidi"/>
                <w:b/>
                <w:bCs/>
              </w:rPr>
            </w:pPr>
          </w:p>
        </w:tc>
      </w:tr>
      <w:tr w:rsidR="001343F1" w:rsidRPr="00B64AD7" w14:paraId="0758E79B" w14:textId="77777777">
        <w:tc>
          <w:tcPr>
            <w:tcW w:w="13050" w:type="dxa"/>
            <w:tcBorders>
              <w:top w:val="nil"/>
              <w:left w:val="nil"/>
              <w:bottom w:val="nil"/>
              <w:right w:val="nil"/>
            </w:tcBorders>
            <w:shd w:val="clear" w:color="auto" w:fill="CFE4EE"/>
          </w:tcPr>
          <w:p w14:paraId="0000003F"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t xml:space="preserve">حامی با استفاده از یک چارچوب تصمیم گیری حمایت شده (SDM) موجب افزایش توانایی فرد پاسخ‌گو برای اتخاذ تصمیم های آگاهانه می شود. </w:t>
            </w:r>
          </w:p>
        </w:tc>
      </w:tr>
      <w:tr w:rsidR="001343F1" w:rsidRPr="00B64AD7" w14:paraId="78B9E37F" w14:textId="77777777">
        <w:tc>
          <w:tcPr>
            <w:tcW w:w="13050" w:type="dxa"/>
            <w:tcBorders>
              <w:top w:val="nil"/>
              <w:left w:val="nil"/>
              <w:bottom w:val="single" w:sz="4" w:space="0" w:color="000000"/>
              <w:right w:val="nil"/>
            </w:tcBorders>
          </w:tcPr>
          <w:p w14:paraId="00000040"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درباره درک خود از SDM فکر کنید و در فضای زیر در این مورد بنویسید. هر پرسش دیگری هم دارید اضافه کنید.</w:t>
            </w:r>
          </w:p>
        </w:tc>
      </w:tr>
      <w:tr w:rsidR="001343F1" w:rsidRPr="00B64AD7" w14:paraId="0E597633" w14:textId="77777777">
        <w:trPr>
          <w:trHeight w:val="1440"/>
        </w:trPr>
        <w:tc>
          <w:tcPr>
            <w:tcW w:w="13050" w:type="dxa"/>
            <w:tcBorders>
              <w:top w:val="single" w:sz="4" w:space="0" w:color="000000"/>
              <w:left w:val="single" w:sz="4" w:space="0" w:color="000000"/>
              <w:bottom w:val="single" w:sz="4" w:space="0" w:color="000000"/>
              <w:right w:val="single" w:sz="4" w:space="0" w:color="000000"/>
            </w:tcBorders>
          </w:tcPr>
          <w:p w14:paraId="00000041" w14:textId="77777777" w:rsidR="001343F1" w:rsidRPr="00B64AD7" w:rsidRDefault="001343F1">
            <w:pPr>
              <w:rPr>
                <w:rFonts w:asciiTheme="minorBidi" w:eastAsia="Arial Unicode MS" w:hAnsiTheme="minorBidi" w:cstheme="minorBidi"/>
              </w:rPr>
            </w:pPr>
          </w:p>
        </w:tc>
      </w:tr>
    </w:tbl>
    <w:p w14:paraId="2B350317" w14:textId="77777777" w:rsidR="00B64AD7" w:rsidRDefault="00B64AD7">
      <w:pPr>
        <w:pStyle w:val="Heading3"/>
        <w:bidi/>
        <w:rPr>
          <w:rFonts w:asciiTheme="minorBidi" w:eastAsia="Arial Unicode MS" w:hAnsiTheme="minorBidi" w:cstheme="minorBidi"/>
          <w:lang w:val="es-AR"/>
        </w:rPr>
      </w:pPr>
    </w:p>
    <w:p w14:paraId="1E7ED0E2" w14:textId="77777777" w:rsidR="00B64AD7" w:rsidRDefault="00B64AD7" w:rsidP="00B64AD7">
      <w:pPr>
        <w:pStyle w:val="Heading3"/>
        <w:bidi/>
        <w:rPr>
          <w:rFonts w:asciiTheme="minorBidi" w:eastAsia="Arial Unicode MS" w:hAnsiTheme="minorBidi" w:cstheme="minorBidi"/>
          <w:lang w:val="es-AR"/>
        </w:rPr>
      </w:pPr>
    </w:p>
    <w:p w14:paraId="27FF620F" w14:textId="77777777" w:rsidR="00B64AD7" w:rsidRDefault="00B64AD7" w:rsidP="00B64AD7">
      <w:pPr>
        <w:pStyle w:val="Heading3"/>
        <w:bidi/>
        <w:rPr>
          <w:rFonts w:asciiTheme="minorBidi" w:eastAsia="Arial Unicode MS" w:hAnsiTheme="minorBidi" w:cstheme="minorBidi"/>
          <w:lang w:val="es-AR"/>
        </w:rPr>
      </w:pPr>
    </w:p>
    <w:p w14:paraId="00000042" w14:textId="022030DE" w:rsidR="001343F1" w:rsidRPr="00B64AD7" w:rsidRDefault="00A46198" w:rsidP="00B64AD7">
      <w:pPr>
        <w:pStyle w:val="Heading3"/>
        <w:bidi/>
        <w:rPr>
          <w:rFonts w:asciiTheme="minorBidi" w:eastAsia="Arial Unicode MS" w:hAnsiTheme="minorBidi" w:cstheme="minorBidi"/>
        </w:rPr>
      </w:pPr>
      <w:r w:rsidRPr="00B64AD7">
        <w:rPr>
          <w:rFonts w:asciiTheme="minorBidi" w:eastAsia="Arial Unicode MS" w:hAnsiTheme="minorBidi" w:cstheme="minorBidi"/>
          <w:rtl/>
          <w:lang w:val="fa"/>
        </w:rPr>
        <w:lastRenderedPageBreak/>
        <w:t>اصول</w:t>
      </w:r>
    </w:p>
    <w:tbl>
      <w:tblPr>
        <w:tblStyle w:val="Table3"/>
        <w:tblW w:w="13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0"/>
      </w:tblGrid>
      <w:tr w:rsidR="001343F1" w:rsidRPr="00B64AD7" w14:paraId="19184E22" w14:textId="77777777">
        <w:tc>
          <w:tcPr>
            <w:tcW w:w="13050" w:type="dxa"/>
            <w:tcBorders>
              <w:top w:val="nil"/>
              <w:left w:val="nil"/>
              <w:bottom w:val="nil"/>
              <w:right w:val="nil"/>
            </w:tcBorders>
            <w:shd w:val="clear" w:color="auto" w:fill="CFE4EE"/>
          </w:tcPr>
          <w:p w14:paraId="00000043"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t>پرهیز از جانبداری شخصی</w:t>
            </w:r>
          </w:p>
        </w:tc>
      </w:tr>
      <w:tr w:rsidR="001343F1" w:rsidRPr="00B64AD7" w14:paraId="547A2C64" w14:textId="77777777">
        <w:tc>
          <w:tcPr>
            <w:tcW w:w="13050" w:type="dxa"/>
            <w:tcBorders>
              <w:top w:val="nil"/>
              <w:left w:val="nil"/>
              <w:bottom w:val="single" w:sz="4" w:space="0" w:color="000000"/>
              <w:right w:val="nil"/>
            </w:tcBorders>
          </w:tcPr>
          <w:p w14:paraId="00000044"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درباره درک خود از این اصل فکر کنید و در فضای زیر در این مورد بنویسید. هر پرسش دیگری هم دارید اضافه کنید.</w:t>
            </w:r>
          </w:p>
        </w:tc>
      </w:tr>
      <w:tr w:rsidR="001343F1" w:rsidRPr="00B64AD7" w14:paraId="6E05E173" w14:textId="77777777">
        <w:trPr>
          <w:trHeight w:val="1440"/>
        </w:trPr>
        <w:tc>
          <w:tcPr>
            <w:tcW w:w="13050" w:type="dxa"/>
            <w:tcBorders>
              <w:top w:val="single" w:sz="4" w:space="0" w:color="000000"/>
              <w:left w:val="single" w:sz="4" w:space="0" w:color="000000"/>
              <w:bottom w:val="single" w:sz="4" w:space="0" w:color="000000"/>
              <w:right w:val="single" w:sz="4" w:space="0" w:color="000000"/>
            </w:tcBorders>
          </w:tcPr>
          <w:p w14:paraId="00000045" w14:textId="77777777" w:rsidR="001343F1" w:rsidRPr="00B64AD7" w:rsidRDefault="001343F1">
            <w:pPr>
              <w:rPr>
                <w:rFonts w:asciiTheme="minorBidi" w:eastAsia="Arial Unicode MS" w:hAnsiTheme="minorBidi" w:cstheme="minorBidi"/>
              </w:rPr>
            </w:pPr>
          </w:p>
        </w:tc>
      </w:tr>
      <w:tr w:rsidR="001343F1" w:rsidRPr="00B64AD7" w14:paraId="72A6F2E8" w14:textId="77777777">
        <w:tc>
          <w:tcPr>
            <w:tcW w:w="13050" w:type="dxa"/>
            <w:tcBorders>
              <w:top w:val="single" w:sz="4" w:space="0" w:color="000000"/>
              <w:left w:val="nil"/>
              <w:bottom w:val="nil"/>
              <w:right w:val="nil"/>
            </w:tcBorders>
            <w:shd w:val="clear" w:color="auto" w:fill="FFFFFF"/>
          </w:tcPr>
          <w:p w14:paraId="00000046" w14:textId="77777777" w:rsidR="001343F1" w:rsidRPr="00B64AD7" w:rsidRDefault="001343F1">
            <w:pPr>
              <w:rPr>
                <w:rFonts w:asciiTheme="minorBidi" w:eastAsia="Arial Unicode MS" w:hAnsiTheme="minorBidi" w:cstheme="minorBidi"/>
                <w:b/>
                <w:bCs/>
              </w:rPr>
            </w:pPr>
          </w:p>
        </w:tc>
      </w:tr>
      <w:tr w:rsidR="001343F1" w:rsidRPr="00B64AD7" w14:paraId="09C1B17C" w14:textId="77777777">
        <w:tc>
          <w:tcPr>
            <w:tcW w:w="13050" w:type="dxa"/>
            <w:tcBorders>
              <w:top w:val="nil"/>
              <w:left w:val="nil"/>
              <w:bottom w:val="nil"/>
              <w:right w:val="nil"/>
            </w:tcBorders>
            <w:shd w:val="clear" w:color="auto" w:fill="CFE4EE"/>
          </w:tcPr>
          <w:p w14:paraId="00000047"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t>مراقبت با آگاهی از تروما</w:t>
            </w:r>
          </w:p>
        </w:tc>
      </w:tr>
      <w:tr w:rsidR="001343F1" w:rsidRPr="00B64AD7" w14:paraId="66C2979E" w14:textId="77777777">
        <w:tc>
          <w:tcPr>
            <w:tcW w:w="13050" w:type="dxa"/>
            <w:tcBorders>
              <w:top w:val="nil"/>
              <w:left w:val="nil"/>
              <w:bottom w:val="single" w:sz="4" w:space="0" w:color="000000"/>
              <w:right w:val="nil"/>
            </w:tcBorders>
          </w:tcPr>
          <w:p w14:paraId="00000048"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درباره درک خود از این اصل فکر کنید و در فضای زیر در این مورد بنویسید. هر پرسش دیگری هم دارید اضافه کنید.</w:t>
            </w:r>
          </w:p>
        </w:tc>
      </w:tr>
      <w:tr w:rsidR="001343F1" w:rsidRPr="00B64AD7" w14:paraId="523F83BB" w14:textId="77777777">
        <w:trPr>
          <w:trHeight w:val="1440"/>
        </w:trPr>
        <w:tc>
          <w:tcPr>
            <w:tcW w:w="13050" w:type="dxa"/>
            <w:tcBorders>
              <w:top w:val="single" w:sz="4" w:space="0" w:color="000000"/>
              <w:left w:val="single" w:sz="4" w:space="0" w:color="000000"/>
              <w:bottom w:val="single" w:sz="4" w:space="0" w:color="000000"/>
              <w:right w:val="single" w:sz="4" w:space="0" w:color="000000"/>
            </w:tcBorders>
          </w:tcPr>
          <w:p w14:paraId="00000049" w14:textId="77777777" w:rsidR="001343F1" w:rsidRPr="00B64AD7" w:rsidRDefault="001343F1">
            <w:pPr>
              <w:rPr>
                <w:rFonts w:asciiTheme="minorBidi" w:eastAsia="Arial Unicode MS" w:hAnsiTheme="minorBidi" w:cstheme="minorBidi"/>
              </w:rPr>
            </w:pPr>
          </w:p>
        </w:tc>
      </w:tr>
      <w:tr w:rsidR="001343F1" w:rsidRPr="00B64AD7" w14:paraId="69AD7605" w14:textId="77777777">
        <w:tc>
          <w:tcPr>
            <w:tcW w:w="13050" w:type="dxa"/>
            <w:tcBorders>
              <w:top w:val="single" w:sz="4" w:space="0" w:color="000000"/>
              <w:left w:val="nil"/>
              <w:bottom w:val="nil"/>
              <w:right w:val="nil"/>
            </w:tcBorders>
            <w:shd w:val="clear" w:color="auto" w:fill="FFFFFF"/>
          </w:tcPr>
          <w:p w14:paraId="0000004A" w14:textId="77777777" w:rsidR="001343F1" w:rsidRPr="00B64AD7" w:rsidRDefault="001343F1">
            <w:pPr>
              <w:rPr>
                <w:rFonts w:asciiTheme="minorBidi" w:eastAsia="Arial Unicode MS" w:hAnsiTheme="minorBidi" w:cstheme="minorBidi"/>
                <w:b/>
                <w:bCs/>
              </w:rPr>
            </w:pPr>
          </w:p>
        </w:tc>
      </w:tr>
    </w:tbl>
    <w:tbl>
      <w:tblPr>
        <w:tblStyle w:val="Table4"/>
        <w:tblW w:w="13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0"/>
      </w:tblGrid>
      <w:tr w:rsidR="001343F1" w:rsidRPr="00B64AD7" w14:paraId="3E959CE5" w14:textId="77777777">
        <w:tc>
          <w:tcPr>
            <w:tcW w:w="13050" w:type="dxa"/>
            <w:tcBorders>
              <w:top w:val="nil"/>
              <w:left w:val="nil"/>
              <w:bottom w:val="nil"/>
              <w:right w:val="nil"/>
            </w:tcBorders>
            <w:shd w:val="clear" w:color="auto" w:fill="CFE4EE"/>
          </w:tcPr>
          <w:p w14:paraId="0000004C"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t>محرمانگی</w:t>
            </w:r>
          </w:p>
        </w:tc>
      </w:tr>
      <w:tr w:rsidR="001343F1" w:rsidRPr="00B64AD7" w14:paraId="0CB0D96E" w14:textId="77777777">
        <w:tc>
          <w:tcPr>
            <w:tcW w:w="13050" w:type="dxa"/>
            <w:tcBorders>
              <w:top w:val="nil"/>
              <w:left w:val="nil"/>
              <w:bottom w:val="single" w:sz="4" w:space="0" w:color="000000"/>
              <w:right w:val="nil"/>
            </w:tcBorders>
          </w:tcPr>
          <w:p w14:paraId="0000004D"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درباره درک خود از این اصل فکر کنید و در فضای زیر در این مورد بنویسید. هر پرسش دیگری هم دارید اضافه کنید.</w:t>
            </w:r>
          </w:p>
        </w:tc>
      </w:tr>
      <w:tr w:rsidR="001343F1" w:rsidRPr="00B64AD7" w14:paraId="77921B70" w14:textId="77777777">
        <w:trPr>
          <w:trHeight w:val="1440"/>
        </w:trPr>
        <w:tc>
          <w:tcPr>
            <w:tcW w:w="13050" w:type="dxa"/>
            <w:tcBorders>
              <w:top w:val="single" w:sz="4" w:space="0" w:color="000000"/>
              <w:left w:val="single" w:sz="4" w:space="0" w:color="000000"/>
              <w:bottom w:val="single" w:sz="4" w:space="0" w:color="000000"/>
              <w:right w:val="single" w:sz="4" w:space="0" w:color="000000"/>
            </w:tcBorders>
          </w:tcPr>
          <w:p w14:paraId="0000004E" w14:textId="77777777" w:rsidR="001343F1" w:rsidRPr="00B64AD7" w:rsidRDefault="001343F1">
            <w:pPr>
              <w:rPr>
                <w:rFonts w:asciiTheme="minorBidi" w:eastAsia="Arial Unicode MS" w:hAnsiTheme="minorBidi" w:cstheme="minorBidi"/>
              </w:rPr>
            </w:pPr>
          </w:p>
        </w:tc>
      </w:tr>
    </w:tbl>
    <w:p w14:paraId="0000004F" w14:textId="77777777" w:rsidR="001343F1" w:rsidRPr="00B64AD7" w:rsidRDefault="001343F1">
      <w:pPr>
        <w:rPr>
          <w:rFonts w:asciiTheme="minorBidi" w:eastAsia="Arial Unicode MS" w:hAnsiTheme="minorBidi" w:cstheme="minorBidi"/>
        </w:rPr>
      </w:pPr>
    </w:p>
    <w:p w14:paraId="00000050" w14:textId="77777777" w:rsidR="001343F1" w:rsidRPr="00B64AD7" w:rsidRDefault="00A46198">
      <w:pPr>
        <w:pStyle w:val="Heading2"/>
        <w:numPr>
          <w:ilvl w:val="0"/>
          <w:numId w:val="1"/>
        </w:numPr>
        <w:bidi/>
        <w:rPr>
          <w:rFonts w:asciiTheme="minorBidi" w:eastAsia="Arial Unicode MS" w:hAnsiTheme="minorBidi" w:cstheme="minorBidi"/>
        </w:rPr>
      </w:pPr>
      <w:bookmarkStart w:id="3" w:name="_راهکارهای_حمایت_از"/>
      <w:bookmarkStart w:id="4" w:name="_Toc256000002"/>
      <w:bookmarkEnd w:id="3"/>
      <w:r w:rsidRPr="00B64AD7">
        <w:rPr>
          <w:rFonts w:asciiTheme="minorBidi" w:eastAsia="Arial Unicode MS" w:hAnsiTheme="minorBidi" w:cstheme="minorBidi"/>
          <w:rtl/>
          <w:lang w:val="fa"/>
        </w:rPr>
        <w:lastRenderedPageBreak/>
        <w:t>راهکارهای حمایت از فرد پاسخ‌گو</w:t>
      </w:r>
      <w:bookmarkEnd w:id="4"/>
    </w:p>
    <w:p w14:paraId="00000051"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راهکارهای حمایت از فرد پاسخ‌گو در زیر ذکر شده است. برای کسب اطلاعات بیشتر، می توانید به بخش مربوطه در </w:t>
      </w:r>
      <w:hyperlink r:id="rId11">
        <w:r w:rsidRPr="00B64AD7">
          <w:rPr>
            <w:rFonts w:asciiTheme="minorBidi" w:eastAsia="Arial Unicode MS" w:hAnsiTheme="minorBidi" w:cstheme="minorBidi"/>
            <w:b/>
            <w:bCs/>
            <w:color w:val="15315A"/>
            <w:u w:val="single"/>
            <w:rtl/>
            <w:lang w:val="fa"/>
          </w:rPr>
          <w:t>جعبه ابزار حامی داوطلب</w:t>
        </w:r>
      </w:hyperlink>
      <w:r w:rsidRPr="00B64AD7">
        <w:rPr>
          <w:rFonts w:asciiTheme="minorBidi" w:eastAsia="Arial Unicode MS" w:hAnsiTheme="minorBidi" w:cstheme="minorBidi"/>
          <w:rtl/>
          <w:lang w:val="fa"/>
        </w:rPr>
        <w:t xml:space="preserve"> مراجعه کنید و همچنین برای آموزش های توصیه شده به بخش </w:t>
      </w:r>
      <w:hyperlink w:anchor="_heading=h.63fac2dhgvxz">
        <w:r w:rsidRPr="00B64AD7">
          <w:rPr>
            <w:rFonts w:asciiTheme="minorBidi" w:eastAsia="Arial Unicode MS" w:hAnsiTheme="minorBidi" w:cstheme="minorBidi"/>
            <w:b/>
            <w:bCs/>
            <w:color w:val="15315A"/>
            <w:u w:val="single"/>
            <w:rtl/>
            <w:lang w:val="fa"/>
          </w:rPr>
          <w:t>منابع برای حامیان</w:t>
        </w:r>
      </w:hyperlink>
      <w:r w:rsidRPr="00B64AD7">
        <w:rPr>
          <w:rFonts w:asciiTheme="minorBidi" w:eastAsia="Arial Unicode MS" w:hAnsiTheme="minorBidi" w:cstheme="minorBidi"/>
          <w:rtl/>
          <w:lang w:val="fa"/>
        </w:rPr>
        <w:t xml:space="preserve"> در زیر مراجعه کنید. </w:t>
      </w:r>
    </w:p>
    <w:p w14:paraId="00000052"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در فضاهای زیر، موقعیت هایی را مشخص کنید که ممکن است برای فرد پاسخ‌گو استرس زا باشد، و راهبردهایی که ممکن است به فرد پاسخ‌گو در کنار آمدن با شرایط کمک کند، از جمله مواردی که توسط فرد پاسخ‌گو به عنوان مفیدترین تشخیص داده شده است. </w:t>
      </w:r>
    </w:p>
    <w:tbl>
      <w:tblPr>
        <w:tblStyle w:val="Table5"/>
        <w:tblW w:w="12955" w:type="dxa"/>
        <w:tblBorders>
          <w:top w:val="nil"/>
          <w:left w:val="nil"/>
          <w:bottom w:val="nil"/>
          <w:right w:val="nil"/>
          <w:insideH w:val="nil"/>
          <w:insideV w:val="nil"/>
        </w:tblBorders>
        <w:tblLayout w:type="fixed"/>
        <w:tblLook w:val="0400" w:firstRow="0" w:lastRow="0" w:firstColumn="0" w:lastColumn="0" w:noHBand="0" w:noVBand="1"/>
      </w:tblPr>
      <w:tblGrid>
        <w:gridCol w:w="12955"/>
      </w:tblGrid>
      <w:tr w:rsidR="001343F1" w:rsidRPr="00B64AD7" w14:paraId="3B3386A8" w14:textId="77777777">
        <w:tc>
          <w:tcPr>
            <w:tcW w:w="12955" w:type="dxa"/>
            <w:tcBorders>
              <w:bottom w:val="single" w:sz="4" w:space="0" w:color="000000"/>
            </w:tcBorders>
            <w:shd w:val="clear" w:color="auto" w:fill="CFE4EE"/>
          </w:tcPr>
          <w:p w14:paraId="00000053"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t>موقعیت هایی که ممکن است استرس زا باشد و/یا موجب یک واکنش ترومایی شود (مثلاً دعوا، فرار، خشک زدن، سردرگمی، سراسیمگی)</w:t>
            </w:r>
          </w:p>
        </w:tc>
      </w:tr>
      <w:tr w:rsidR="001343F1" w:rsidRPr="00B64AD7" w14:paraId="42C1B552" w14:textId="77777777">
        <w:trPr>
          <w:trHeight w:val="2592"/>
        </w:trPr>
        <w:tc>
          <w:tcPr>
            <w:tcW w:w="12955" w:type="dxa"/>
            <w:tcBorders>
              <w:top w:val="single" w:sz="4" w:space="0" w:color="000000"/>
              <w:left w:val="single" w:sz="4" w:space="0" w:color="000000"/>
              <w:bottom w:val="single" w:sz="4" w:space="0" w:color="000000"/>
              <w:right w:val="single" w:sz="4" w:space="0" w:color="000000"/>
            </w:tcBorders>
          </w:tcPr>
          <w:p w14:paraId="00000054" w14:textId="77777777" w:rsidR="001343F1" w:rsidRPr="00B64AD7" w:rsidRDefault="001343F1">
            <w:pPr>
              <w:rPr>
                <w:rFonts w:asciiTheme="minorBidi" w:eastAsia="Arial Unicode MS" w:hAnsiTheme="minorBidi" w:cstheme="minorBidi"/>
              </w:rPr>
            </w:pPr>
          </w:p>
        </w:tc>
      </w:tr>
      <w:tr w:rsidR="001343F1" w:rsidRPr="00B64AD7" w14:paraId="1C55DFE9" w14:textId="77777777">
        <w:tc>
          <w:tcPr>
            <w:tcW w:w="12955" w:type="dxa"/>
            <w:tcBorders>
              <w:top w:val="single" w:sz="4" w:space="0" w:color="000000"/>
            </w:tcBorders>
            <w:shd w:val="clear" w:color="auto" w:fill="FFFFFF"/>
          </w:tcPr>
          <w:p w14:paraId="00000055" w14:textId="77777777" w:rsidR="001343F1" w:rsidRPr="00B64AD7" w:rsidRDefault="001343F1">
            <w:pPr>
              <w:rPr>
                <w:rFonts w:asciiTheme="minorBidi" w:eastAsia="Arial Unicode MS" w:hAnsiTheme="minorBidi" w:cstheme="minorBidi"/>
                <w:b/>
                <w:bCs/>
                <w:sz w:val="12"/>
                <w:szCs w:val="12"/>
              </w:rPr>
            </w:pPr>
          </w:p>
        </w:tc>
      </w:tr>
      <w:tr w:rsidR="001343F1" w:rsidRPr="00B64AD7" w14:paraId="257BAE4F" w14:textId="77777777">
        <w:tc>
          <w:tcPr>
            <w:tcW w:w="12955" w:type="dxa"/>
            <w:tcBorders>
              <w:bottom w:val="single" w:sz="4" w:space="0" w:color="000000"/>
            </w:tcBorders>
            <w:shd w:val="clear" w:color="auto" w:fill="CFE4EE"/>
          </w:tcPr>
          <w:p w14:paraId="00000056"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t>راهبردهایی که ممکن است به فرد پاسخ‌گو در کنار آمدن با شرایط کمک کند</w:t>
            </w:r>
          </w:p>
        </w:tc>
      </w:tr>
      <w:tr w:rsidR="001343F1" w:rsidRPr="00B64AD7" w14:paraId="14DADD2D" w14:textId="77777777">
        <w:trPr>
          <w:trHeight w:val="2736"/>
        </w:trPr>
        <w:tc>
          <w:tcPr>
            <w:tcW w:w="12955" w:type="dxa"/>
            <w:tcBorders>
              <w:top w:val="single" w:sz="4" w:space="0" w:color="000000"/>
              <w:left w:val="single" w:sz="4" w:space="0" w:color="000000"/>
              <w:bottom w:val="single" w:sz="4" w:space="0" w:color="000000"/>
              <w:right w:val="single" w:sz="4" w:space="0" w:color="000000"/>
            </w:tcBorders>
          </w:tcPr>
          <w:p w14:paraId="00000057" w14:textId="77777777" w:rsidR="001343F1" w:rsidRPr="00B64AD7" w:rsidRDefault="001343F1">
            <w:pPr>
              <w:rPr>
                <w:rFonts w:asciiTheme="minorBidi" w:eastAsia="Arial Unicode MS" w:hAnsiTheme="minorBidi" w:cstheme="minorBidi"/>
              </w:rPr>
            </w:pPr>
          </w:p>
        </w:tc>
      </w:tr>
    </w:tbl>
    <w:p w14:paraId="00000058" w14:textId="77777777" w:rsidR="001343F1" w:rsidRPr="00B64AD7" w:rsidRDefault="00A46198">
      <w:pPr>
        <w:pStyle w:val="Heading2"/>
        <w:numPr>
          <w:ilvl w:val="0"/>
          <w:numId w:val="1"/>
        </w:numPr>
        <w:bidi/>
        <w:rPr>
          <w:rFonts w:asciiTheme="minorBidi" w:eastAsia="Arial Unicode MS" w:hAnsiTheme="minorBidi" w:cstheme="minorBidi"/>
        </w:rPr>
      </w:pPr>
      <w:bookmarkStart w:id="5" w:name="_Toc256000003"/>
      <w:r w:rsidRPr="00B64AD7">
        <w:rPr>
          <w:rFonts w:asciiTheme="minorBidi" w:eastAsia="Arial Unicode MS" w:hAnsiTheme="minorBidi" w:cstheme="minorBidi"/>
          <w:rtl/>
          <w:lang w:val="fa"/>
        </w:rPr>
        <w:lastRenderedPageBreak/>
        <w:t>پرسش های احتمالی بحث</w:t>
      </w:r>
      <w:bookmarkEnd w:id="5"/>
      <w:r w:rsidRPr="00B64AD7">
        <w:rPr>
          <w:rFonts w:asciiTheme="minorBidi" w:eastAsia="Arial Unicode MS" w:hAnsiTheme="minorBidi" w:cstheme="minorBidi"/>
          <w:rtl/>
          <w:lang w:val="fa"/>
        </w:rPr>
        <w:t xml:space="preserve"> </w:t>
      </w:r>
    </w:p>
    <w:p w14:paraId="00000059"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پرسش های زیر می تواند در درک بهتر نیازها، ترجیحات و اهداف فرد پاسخ‌گو مفید باشد. </w:t>
      </w:r>
    </w:p>
    <w:tbl>
      <w:tblPr>
        <w:tblStyle w:val="Table6"/>
        <w:bidiVisual/>
        <w:tblW w:w="12685"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6589"/>
        <w:gridCol w:w="6096"/>
      </w:tblGrid>
      <w:tr w:rsidR="001343F1" w:rsidRPr="00B64AD7" w14:paraId="2B63BDF9" w14:textId="77777777" w:rsidTr="00B64AD7">
        <w:trPr>
          <w:trHeight w:val="4032"/>
        </w:trPr>
        <w:tc>
          <w:tcPr>
            <w:tcW w:w="6589" w:type="dxa"/>
          </w:tcPr>
          <w:p w14:paraId="0000005A"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bookmarkStart w:id="6" w:name="_heading=h.8prucmhfm8dl" w:colFirst="0" w:colLast="0"/>
            <w:bookmarkEnd w:id="6"/>
            <w:r w:rsidRPr="00B64AD7">
              <w:rPr>
                <w:rFonts w:asciiTheme="minorBidi" w:eastAsia="Arial Unicode MS" w:hAnsiTheme="minorBidi" w:cstheme="minorBidi"/>
                <w:color w:val="000000"/>
                <w:rtl/>
                <w:lang w:val="fa"/>
              </w:rPr>
              <w:t xml:space="preserve">اهداف شما از شرکت در فرایند CARE چیست؟ (مثلاً برای خدمات، فارغ التحصیلی، غیره.) </w:t>
            </w:r>
          </w:p>
          <w:p w14:paraId="0000005B"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 xml:space="preserve">چه اهداف گسترده تری دارید؟ </w:t>
            </w:r>
          </w:p>
          <w:p w14:paraId="0000005C"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درک خود را از فرایند CARE و پرسش هایتان را درباره مشارکت در آن به من بگویید.</w:t>
            </w:r>
          </w:p>
          <w:p w14:paraId="0000005D"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درک خود را از هدف فرایند دادگاه CARE و پرسش هایتان را درباره آن به من بگویید.</w:t>
            </w:r>
          </w:p>
          <w:p w14:paraId="0000005E"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درک خود را از فرایند CARE و پرسش هایتان را درباره مسئولیت خود در آن به من بگویید.</w:t>
            </w:r>
          </w:p>
          <w:p w14:paraId="0000005F"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آیا می دانید که نقش من در کمک به شما در فرایند CARE چیست؟</w:t>
            </w:r>
          </w:p>
          <w:p w14:paraId="00000060"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چه چیزی در مورد فرآیند CARE شما را عصبی یا ناامید می کند؟</w:t>
            </w:r>
          </w:p>
          <w:p w14:paraId="00000061" w14:textId="77777777" w:rsidR="001343F1" w:rsidRPr="00B64AD7" w:rsidRDefault="00A46198">
            <w:pPr>
              <w:numPr>
                <w:ilvl w:val="0"/>
                <w:numId w:val="4"/>
              </w:numPr>
              <w:pBdr>
                <w:top w:val="nil"/>
                <w:left w:val="nil"/>
                <w:bottom w:val="nil"/>
                <w:right w:val="nil"/>
                <w:between w:val="nil"/>
              </w:pBdr>
              <w:bidi/>
              <w:spacing w:after="120"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 xml:space="preserve">درباره شخصیت های مسئول چه احساسی دارید؟ در این موقعیت ها چه چیزی به شما کمک کرده است؟ </w:t>
            </w:r>
          </w:p>
        </w:tc>
        <w:tc>
          <w:tcPr>
            <w:tcW w:w="6096" w:type="dxa"/>
          </w:tcPr>
          <w:p w14:paraId="00000062"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 xml:space="preserve">چه نکات مهمی وجود دارد که می خواهید من در ذهن داشته باشم؟ </w:t>
            </w:r>
          </w:p>
          <w:p w14:paraId="00000063"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واکنش شما به محیط های رسمی، از قبیل دادگاه، چگونه است؟ در این موقعیت ها چه چیزی به شما کمک کرده است؟</w:t>
            </w:r>
          </w:p>
          <w:p w14:paraId="00000064"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وقتی عصبی یا ناامید می شوید چطور خودتان را آرام می کنید؟ چه چیز دیگری مفید است؟</w:t>
            </w:r>
          </w:p>
          <w:p w14:paraId="00000065"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 xml:space="preserve">چه حمایت های دیگری برای کمک به تصمیم گیری خود نیاز دارید؟ </w:t>
            </w:r>
          </w:p>
          <w:p w14:paraId="00000066"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من چه کار می توانم بکنم تا در فرایند CARE به شما کمک کنم؟</w:t>
            </w:r>
          </w:p>
          <w:p w14:paraId="00000067" w14:textId="77777777" w:rsidR="001343F1" w:rsidRPr="00B64AD7" w:rsidRDefault="00A46198">
            <w:pPr>
              <w:numPr>
                <w:ilvl w:val="0"/>
                <w:numId w:val="4"/>
              </w:numPr>
              <w:pBdr>
                <w:top w:val="nil"/>
                <w:left w:val="nil"/>
                <w:bottom w:val="nil"/>
                <w:right w:val="nil"/>
                <w:between w:val="nil"/>
              </w:pBdr>
              <w:bidi/>
              <w:spacing w:line="259" w:lineRule="auto"/>
              <w:ind w:left="60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 xml:space="preserve">آیا دستورالعمل از پیش تعیین‌شده روان‌پزشکی (PAD) دارید؟ </w:t>
            </w:r>
          </w:p>
          <w:p w14:paraId="00000068" w14:textId="77777777" w:rsidR="001343F1" w:rsidRPr="00B64AD7" w:rsidRDefault="00A46198">
            <w:pPr>
              <w:numPr>
                <w:ilvl w:val="1"/>
                <w:numId w:val="4"/>
              </w:numPr>
              <w:pBdr>
                <w:top w:val="nil"/>
                <w:left w:val="nil"/>
                <w:bottom w:val="nil"/>
                <w:right w:val="nil"/>
                <w:between w:val="nil"/>
              </w:pBdr>
              <w:bidi/>
              <w:spacing w:line="259" w:lineRule="auto"/>
              <w:ind w:left="105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اگر پاسخ مثبت است، آیا می خواهی من به آن دسترسی داشته باشم؟ آیا دیگران به آن دسترسی دارند؟</w:t>
            </w:r>
          </w:p>
          <w:p w14:paraId="00000069" w14:textId="77777777" w:rsidR="001343F1" w:rsidRPr="00B64AD7" w:rsidRDefault="00A46198">
            <w:pPr>
              <w:numPr>
                <w:ilvl w:val="1"/>
                <w:numId w:val="4"/>
              </w:numPr>
              <w:pBdr>
                <w:top w:val="nil"/>
                <w:left w:val="nil"/>
                <w:bottom w:val="nil"/>
                <w:right w:val="nil"/>
                <w:between w:val="nil"/>
              </w:pBdr>
              <w:bidi/>
              <w:spacing w:after="120" w:line="259" w:lineRule="auto"/>
              <w:ind w:left="1050"/>
              <w:rPr>
                <w:rFonts w:asciiTheme="minorBidi" w:eastAsia="Arial Unicode MS" w:hAnsiTheme="minorBidi" w:cstheme="minorBidi"/>
                <w:color w:val="000000"/>
              </w:rPr>
            </w:pPr>
            <w:r w:rsidRPr="00B64AD7">
              <w:rPr>
                <w:rFonts w:asciiTheme="minorBidi" w:eastAsia="Arial Unicode MS" w:hAnsiTheme="minorBidi" w:cstheme="minorBidi"/>
                <w:color w:val="000000"/>
                <w:rtl/>
                <w:lang w:val="fa"/>
              </w:rPr>
              <w:t>اگر پاسخ منفی است، آیا تمایل دارید یکی برای خود داشته باشید؟</w:t>
            </w:r>
          </w:p>
        </w:tc>
      </w:tr>
    </w:tbl>
    <w:p w14:paraId="0000006A" w14:textId="77777777" w:rsidR="001343F1" w:rsidRPr="00B64AD7" w:rsidRDefault="001343F1">
      <w:pPr>
        <w:pBdr>
          <w:top w:val="nil"/>
          <w:left w:val="nil"/>
          <w:bottom w:val="nil"/>
          <w:right w:val="nil"/>
          <w:between w:val="nil"/>
        </w:pBdr>
        <w:spacing w:after="0" w:line="240" w:lineRule="auto"/>
        <w:rPr>
          <w:rFonts w:asciiTheme="minorBidi" w:eastAsia="Arial Unicode MS" w:hAnsiTheme="minorBidi" w:cstheme="minorBidi"/>
          <w:color w:val="000000"/>
        </w:rPr>
      </w:pPr>
    </w:p>
    <w:tbl>
      <w:tblPr>
        <w:tblStyle w:val="Table7"/>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1343F1" w:rsidRPr="00B64AD7" w14:paraId="2C7BBCE5" w14:textId="77777777">
        <w:trPr>
          <w:trHeight w:val="2880"/>
        </w:trPr>
        <w:tc>
          <w:tcPr>
            <w:tcW w:w="12950" w:type="dxa"/>
          </w:tcPr>
          <w:p w14:paraId="0000006B" w14:textId="77777777" w:rsidR="001343F1" w:rsidRPr="00B64AD7" w:rsidRDefault="001343F1">
            <w:pPr>
              <w:rPr>
                <w:rFonts w:asciiTheme="minorBidi" w:eastAsia="Arial Unicode MS" w:hAnsiTheme="minorBidi" w:cstheme="minorBidi"/>
              </w:rPr>
            </w:pPr>
          </w:p>
        </w:tc>
      </w:tr>
      <w:tr w:rsidR="001343F1" w:rsidRPr="00B64AD7" w14:paraId="220A62F4" w14:textId="77777777">
        <w:trPr>
          <w:trHeight w:val="8640"/>
        </w:trPr>
        <w:tc>
          <w:tcPr>
            <w:tcW w:w="12950" w:type="dxa"/>
            <w:tcBorders>
              <w:top w:val="single" w:sz="4" w:space="0" w:color="000000"/>
              <w:left w:val="single" w:sz="4" w:space="0" w:color="000000"/>
              <w:bottom w:val="single" w:sz="4" w:space="0" w:color="000000"/>
              <w:right w:val="single" w:sz="4" w:space="0" w:color="000000"/>
            </w:tcBorders>
          </w:tcPr>
          <w:p w14:paraId="0000006C" w14:textId="77777777" w:rsidR="001343F1" w:rsidRPr="00B64AD7" w:rsidRDefault="001343F1">
            <w:pPr>
              <w:rPr>
                <w:rFonts w:asciiTheme="minorBidi" w:eastAsia="Arial Unicode MS" w:hAnsiTheme="minorBidi" w:cstheme="minorBidi"/>
              </w:rPr>
            </w:pPr>
          </w:p>
        </w:tc>
      </w:tr>
    </w:tbl>
    <w:p w14:paraId="0000006D" w14:textId="77777777" w:rsidR="001343F1" w:rsidRPr="00B64AD7" w:rsidRDefault="00A46198">
      <w:pPr>
        <w:pStyle w:val="Heading2"/>
        <w:numPr>
          <w:ilvl w:val="0"/>
          <w:numId w:val="1"/>
        </w:numPr>
        <w:bidi/>
        <w:rPr>
          <w:rFonts w:asciiTheme="minorBidi" w:eastAsia="Arial Unicode MS" w:hAnsiTheme="minorBidi" w:cstheme="minorBidi"/>
        </w:rPr>
      </w:pPr>
      <w:bookmarkStart w:id="7" w:name="_Toc256000004"/>
      <w:r w:rsidRPr="00B64AD7">
        <w:rPr>
          <w:rFonts w:asciiTheme="minorBidi" w:eastAsia="Arial Unicode MS" w:hAnsiTheme="minorBidi" w:cstheme="minorBidi"/>
          <w:rtl/>
          <w:lang w:val="fa"/>
        </w:rPr>
        <w:lastRenderedPageBreak/>
        <w:t>رسیدگی به تضاد منافع</w:t>
      </w:r>
      <w:bookmarkEnd w:id="7"/>
    </w:p>
    <w:p w14:paraId="0000006E" w14:textId="77777777" w:rsidR="001343F1" w:rsidRPr="00B64AD7" w:rsidRDefault="00A46198">
      <w:pPr>
        <w:bidi/>
        <w:rPr>
          <w:rFonts w:asciiTheme="minorBidi" w:eastAsia="Arial Unicode MS" w:hAnsiTheme="minorBidi" w:cstheme="minorBidi"/>
          <w:b/>
          <w:bCs/>
        </w:rPr>
      </w:pPr>
      <w:r w:rsidRPr="00B64AD7">
        <w:rPr>
          <w:rFonts w:asciiTheme="minorBidi" w:eastAsia="Arial Unicode MS" w:hAnsiTheme="minorBidi" w:cstheme="minorBidi"/>
          <w:color w:val="000000"/>
          <w:rtl/>
          <w:lang w:val="fa"/>
        </w:rPr>
        <w:t xml:space="preserve">اگر تضاد منافع غیرقابل حلی وجود داشته باشد دادگاه می تواند حامی را عزل کند. برای مثال، زمانی که یک حامی نتواند بی طرف بماند، تعارض ممکن است وجود داشته باشد زیرا با ترجیحات یا تصمیمات فرد پاسخ‌گو موافق نیست. اگر شما به، عنوان یک حامی، احساس می کنید که نمی توانید از فرد پاسخ‌گو به عنوان یک شخص بی طرف حمایت کنید، لطفاً به فرد پاسخ‌گو و/یا وکیل فرد پاسخ‌گو اطلاع دهید. </w:t>
      </w:r>
    </w:p>
    <w:p w14:paraId="0000006F"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بررسی کنید که آیا تضاد منافع احتمالی وجود دارد و این موارد را همراه با ایده هایی برای مدیریت این تضادها یادداشت کنید.</w:t>
      </w:r>
    </w:p>
    <w:tbl>
      <w:tblPr>
        <w:tblStyle w:val="Table8"/>
        <w:tblW w:w="12950" w:type="dxa"/>
        <w:tblBorders>
          <w:top w:val="nil"/>
          <w:left w:val="nil"/>
          <w:bottom w:val="nil"/>
          <w:right w:val="nil"/>
          <w:insideH w:val="nil"/>
          <w:insideV w:val="nil"/>
        </w:tblBorders>
        <w:tblLayout w:type="fixed"/>
        <w:tblLook w:val="0400" w:firstRow="0" w:lastRow="0" w:firstColumn="0" w:lastColumn="0" w:noHBand="0" w:noVBand="1"/>
      </w:tblPr>
      <w:tblGrid>
        <w:gridCol w:w="12950"/>
      </w:tblGrid>
      <w:tr w:rsidR="001343F1" w:rsidRPr="00B64AD7" w14:paraId="0382E23E" w14:textId="77777777">
        <w:tc>
          <w:tcPr>
            <w:tcW w:w="12950" w:type="dxa"/>
            <w:tcBorders>
              <w:bottom w:val="single" w:sz="4" w:space="0" w:color="000000"/>
            </w:tcBorders>
            <w:shd w:val="clear" w:color="auto" w:fill="CFE4EE"/>
          </w:tcPr>
          <w:p w14:paraId="00000070"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t>تضاد منافع احتمالی</w:t>
            </w:r>
          </w:p>
        </w:tc>
      </w:tr>
      <w:tr w:rsidR="001343F1" w:rsidRPr="00B64AD7" w14:paraId="4F2E0F75" w14:textId="77777777">
        <w:trPr>
          <w:trHeight w:val="5471"/>
        </w:trPr>
        <w:tc>
          <w:tcPr>
            <w:tcW w:w="12950" w:type="dxa"/>
            <w:tcBorders>
              <w:top w:val="single" w:sz="4" w:space="0" w:color="000000"/>
              <w:left w:val="single" w:sz="4" w:space="0" w:color="000000"/>
              <w:bottom w:val="single" w:sz="4" w:space="0" w:color="000000"/>
              <w:right w:val="single" w:sz="4" w:space="0" w:color="000000"/>
            </w:tcBorders>
          </w:tcPr>
          <w:p w14:paraId="00000071" w14:textId="77777777" w:rsidR="001343F1" w:rsidRPr="00B64AD7" w:rsidRDefault="001343F1">
            <w:pPr>
              <w:rPr>
                <w:rFonts w:asciiTheme="minorBidi" w:eastAsia="Arial Unicode MS" w:hAnsiTheme="minorBidi" w:cstheme="minorBidi"/>
              </w:rPr>
            </w:pPr>
          </w:p>
        </w:tc>
      </w:tr>
    </w:tbl>
    <w:p w14:paraId="00000072" w14:textId="77777777" w:rsidR="001343F1" w:rsidRPr="00B64AD7" w:rsidRDefault="001343F1">
      <w:pPr>
        <w:rPr>
          <w:rFonts w:asciiTheme="minorBidi" w:eastAsia="Arial Unicode MS" w:hAnsiTheme="minorBidi" w:cstheme="minorBidi"/>
        </w:rPr>
      </w:pPr>
    </w:p>
    <w:p w14:paraId="00000073" w14:textId="77777777" w:rsidR="001343F1" w:rsidRPr="00B64AD7" w:rsidRDefault="00A46198">
      <w:pPr>
        <w:pStyle w:val="Heading2"/>
        <w:numPr>
          <w:ilvl w:val="0"/>
          <w:numId w:val="1"/>
        </w:numPr>
        <w:bidi/>
        <w:rPr>
          <w:rFonts w:asciiTheme="minorBidi" w:eastAsia="Arial Unicode MS" w:hAnsiTheme="minorBidi" w:cstheme="minorBidi"/>
        </w:rPr>
      </w:pPr>
      <w:bookmarkStart w:id="8" w:name="_Toc256000005"/>
      <w:r w:rsidRPr="00B64AD7">
        <w:rPr>
          <w:rFonts w:asciiTheme="minorBidi" w:eastAsia="Arial Unicode MS" w:hAnsiTheme="minorBidi" w:cstheme="minorBidi"/>
          <w:rtl/>
          <w:lang w:val="fa"/>
        </w:rPr>
        <w:lastRenderedPageBreak/>
        <w:t>مشارکت حامی در فرایند CARE</w:t>
      </w:r>
      <w:bookmarkEnd w:id="8"/>
    </w:p>
    <w:p w14:paraId="00000074"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بسته به نیازها و ترجیحات فرد پاسخ‌گو، نقش های مختلفی وجود دارد که حامی می تواند در هر مرحله از فرایند CARE ایفا کند. </w:t>
      </w:r>
    </w:p>
    <w:p w14:paraId="00000075"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این نقش ها را در نظر داشته باشید:</w:t>
      </w:r>
    </w:p>
    <w:p w14:paraId="00000076" w14:textId="77777777" w:rsidR="001343F1" w:rsidRPr="00B64AD7" w:rsidRDefault="00A46198">
      <w:pPr>
        <w:numPr>
          <w:ilvl w:val="0"/>
          <w:numId w:val="3"/>
        </w:numPr>
        <w:pBdr>
          <w:top w:val="nil"/>
          <w:left w:val="nil"/>
          <w:bottom w:val="nil"/>
          <w:right w:val="nil"/>
          <w:between w:val="nil"/>
        </w:pBdr>
        <w:bidi/>
        <w:spacing w:after="0"/>
        <w:rPr>
          <w:rFonts w:asciiTheme="minorBidi" w:eastAsia="Arial Unicode MS" w:hAnsiTheme="minorBidi" w:cstheme="minorBidi"/>
        </w:rPr>
      </w:pPr>
      <w:r w:rsidRPr="00B64AD7">
        <w:rPr>
          <w:rFonts w:asciiTheme="minorBidi" w:eastAsia="Arial Unicode MS" w:hAnsiTheme="minorBidi" w:cstheme="minorBidi"/>
          <w:color w:val="000000"/>
          <w:rtl/>
          <w:lang w:val="fa"/>
        </w:rPr>
        <w:t>کمک به فرد پاسخ‌گو برای موقعیت های استرس زا.</w:t>
      </w:r>
    </w:p>
    <w:p w14:paraId="00000077" w14:textId="77777777" w:rsidR="001343F1" w:rsidRPr="00B64AD7" w:rsidRDefault="00A46198">
      <w:pPr>
        <w:numPr>
          <w:ilvl w:val="0"/>
          <w:numId w:val="3"/>
        </w:numPr>
        <w:pBdr>
          <w:top w:val="nil"/>
          <w:left w:val="nil"/>
          <w:bottom w:val="nil"/>
          <w:right w:val="nil"/>
          <w:between w:val="nil"/>
        </w:pBdr>
        <w:bidi/>
        <w:spacing w:after="0"/>
        <w:rPr>
          <w:rFonts w:asciiTheme="minorBidi" w:eastAsia="Arial Unicode MS" w:hAnsiTheme="minorBidi" w:cstheme="minorBidi"/>
        </w:rPr>
      </w:pPr>
      <w:r w:rsidRPr="00B64AD7">
        <w:rPr>
          <w:rFonts w:asciiTheme="minorBidi" w:eastAsia="Arial Unicode MS" w:hAnsiTheme="minorBidi" w:cstheme="minorBidi"/>
          <w:color w:val="000000"/>
          <w:rtl/>
          <w:lang w:val="fa"/>
        </w:rPr>
        <w:t>کمک به فرد پاسخ‌گو برای تجسم افراد و اماکن قبل از جلسه/استماع.</w:t>
      </w:r>
    </w:p>
    <w:p w14:paraId="00000078" w14:textId="77777777" w:rsidR="001343F1" w:rsidRPr="00B64AD7" w:rsidRDefault="00A46198">
      <w:pPr>
        <w:numPr>
          <w:ilvl w:val="0"/>
          <w:numId w:val="3"/>
        </w:numPr>
        <w:pBdr>
          <w:top w:val="nil"/>
          <w:left w:val="nil"/>
          <w:bottom w:val="nil"/>
          <w:right w:val="nil"/>
          <w:between w:val="nil"/>
        </w:pBdr>
        <w:bidi/>
        <w:spacing w:after="0"/>
        <w:rPr>
          <w:rFonts w:asciiTheme="minorBidi" w:eastAsia="Arial Unicode MS" w:hAnsiTheme="minorBidi" w:cstheme="minorBidi"/>
        </w:rPr>
      </w:pPr>
      <w:r w:rsidRPr="00B64AD7">
        <w:rPr>
          <w:rFonts w:asciiTheme="minorBidi" w:eastAsia="Arial Unicode MS" w:hAnsiTheme="minorBidi" w:cstheme="minorBidi"/>
          <w:color w:val="000000"/>
          <w:rtl/>
          <w:lang w:val="fa"/>
        </w:rPr>
        <w:t>صحبت درباره گزینه ها با فرد پاسخ‌گو.</w:t>
      </w:r>
    </w:p>
    <w:p w14:paraId="00000079" w14:textId="77777777" w:rsidR="001343F1" w:rsidRPr="00B64AD7" w:rsidRDefault="00A46198">
      <w:pPr>
        <w:numPr>
          <w:ilvl w:val="0"/>
          <w:numId w:val="3"/>
        </w:numPr>
        <w:pBdr>
          <w:top w:val="nil"/>
          <w:left w:val="nil"/>
          <w:bottom w:val="nil"/>
          <w:right w:val="nil"/>
          <w:between w:val="nil"/>
        </w:pBdr>
        <w:bidi/>
        <w:spacing w:after="0"/>
        <w:rPr>
          <w:rFonts w:asciiTheme="minorBidi" w:eastAsia="Arial Unicode MS" w:hAnsiTheme="minorBidi" w:cstheme="minorBidi"/>
        </w:rPr>
      </w:pPr>
      <w:r w:rsidRPr="00B64AD7">
        <w:rPr>
          <w:rFonts w:asciiTheme="minorBidi" w:eastAsia="Arial Unicode MS" w:hAnsiTheme="minorBidi" w:cstheme="minorBidi"/>
          <w:color w:val="000000"/>
          <w:rtl/>
          <w:lang w:val="fa"/>
        </w:rPr>
        <w:t>کمک به فرد پاسخ‌گو برای درک گام های بعدی.</w:t>
      </w:r>
    </w:p>
    <w:p w14:paraId="0000007A" w14:textId="77777777" w:rsidR="001343F1" w:rsidRPr="00B64AD7" w:rsidRDefault="00A46198">
      <w:pPr>
        <w:numPr>
          <w:ilvl w:val="0"/>
          <w:numId w:val="3"/>
        </w:numPr>
        <w:pBdr>
          <w:top w:val="nil"/>
          <w:left w:val="nil"/>
          <w:bottom w:val="nil"/>
          <w:right w:val="nil"/>
          <w:between w:val="nil"/>
        </w:pBdr>
        <w:bidi/>
        <w:rPr>
          <w:rFonts w:asciiTheme="minorBidi" w:eastAsia="Arial Unicode MS" w:hAnsiTheme="minorBidi" w:cstheme="minorBidi"/>
        </w:rPr>
      </w:pPr>
      <w:r w:rsidRPr="00B64AD7">
        <w:rPr>
          <w:rFonts w:asciiTheme="minorBidi" w:eastAsia="Arial Unicode MS" w:hAnsiTheme="minorBidi" w:cstheme="minorBidi"/>
          <w:color w:val="000000"/>
          <w:rtl/>
          <w:lang w:val="fa"/>
        </w:rPr>
        <w:t>حصول اطمینان از اینکه نیازها و ترجیحات فرد پاسخ‌گو شناخته شده و محترم است.</w:t>
      </w:r>
    </w:p>
    <w:p w14:paraId="0000007B"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تنظیم کردن برنامه ای همراه با فرد پاسخ‌گو درباره چگونگی مشارکت شما. این برنامه باید در طول فرایند CARE مورد بازبینی فرد پاسخ‌گو قرار بگیرد. در نظر داشته باشید که تاریخ های مرتبط و اطلاعات پشتیبانی (مانند آدرس و کسی که با او ملاقات می کنید) را یادداشت کنید تا به شما کمک کند.</w:t>
      </w:r>
    </w:p>
    <w:p w14:paraId="0000007C"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اگر شما درخواست دهنده اصلی نیستید، آنگاه مشارکت اولیه شما در این فرایند تا زمان حضور اولیه رخ نخواهد داد.  </w:t>
      </w:r>
    </w:p>
    <w:p w14:paraId="0000007D"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برای کسب شرح کامل تر هر گام در فرایند CARE، می توانید به بخش مربوطه در </w:t>
      </w:r>
      <w:hyperlink r:id="rId12">
        <w:r w:rsidRPr="00B64AD7">
          <w:rPr>
            <w:rFonts w:asciiTheme="minorBidi" w:eastAsia="Arial Unicode MS" w:hAnsiTheme="minorBidi" w:cstheme="minorBidi"/>
            <w:b/>
            <w:bCs/>
            <w:color w:val="15315A"/>
            <w:u w:val="single"/>
            <w:rtl/>
            <w:lang w:val="fa"/>
          </w:rPr>
          <w:t>جعبه ابزار حامی داوطلب</w:t>
        </w:r>
      </w:hyperlink>
      <w:r w:rsidRPr="00B64AD7">
        <w:rPr>
          <w:rFonts w:asciiTheme="minorBidi" w:eastAsia="Arial Unicode MS" w:hAnsiTheme="minorBidi" w:cstheme="minorBidi"/>
          <w:rtl/>
          <w:lang w:val="fa"/>
        </w:rPr>
        <w:t xml:space="preserve"> مراجعه کنید و همچنین برای آموزش های توصیه شده به بخش </w:t>
      </w:r>
      <w:hyperlink w:anchor="_heading=h.63fac2dhgvxz">
        <w:r w:rsidRPr="00B64AD7">
          <w:rPr>
            <w:rFonts w:asciiTheme="minorBidi" w:eastAsia="Arial Unicode MS" w:hAnsiTheme="minorBidi" w:cstheme="minorBidi"/>
            <w:b/>
            <w:bCs/>
            <w:color w:val="15315A"/>
            <w:u w:val="single"/>
            <w:rtl/>
            <w:lang w:val="fa"/>
          </w:rPr>
          <w:t>منابع برای حامیان</w:t>
        </w:r>
      </w:hyperlink>
      <w:r w:rsidRPr="00B64AD7">
        <w:rPr>
          <w:rFonts w:asciiTheme="minorBidi" w:eastAsia="Arial Unicode MS" w:hAnsiTheme="minorBidi" w:cstheme="minorBidi"/>
          <w:rtl/>
          <w:lang w:val="fa"/>
        </w:rPr>
        <w:t xml:space="preserve"> در زیر مراجعه کنید. هرگونه پرسش یا نگرانی را یادداشت کنید و با افراد مجاز در آژانس سلامت رفتاری کانتی یا وکیل فرد پاسخ‌گو تماس بگیرید. شما همچنین می توانید با ایمیل منابع قانون CARE به آدرس </w:t>
      </w:r>
      <w:hyperlink r:id="rId13">
        <w:r w:rsidRPr="00B64AD7">
          <w:rPr>
            <w:rFonts w:asciiTheme="minorBidi" w:eastAsia="Arial Unicode MS" w:hAnsiTheme="minorBidi" w:cstheme="minorBidi"/>
            <w:b/>
            <w:bCs/>
            <w:color w:val="15315A"/>
            <w:u w:val="single"/>
            <w:rtl/>
            <w:lang w:val="fa"/>
          </w:rPr>
          <w:t>info@CARE-Act.org</w:t>
        </w:r>
      </w:hyperlink>
      <w:r w:rsidRPr="00B64AD7">
        <w:rPr>
          <w:rFonts w:asciiTheme="minorBidi" w:eastAsia="Arial Unicode MS" w:hAnsiTheme="minorBidi" w:cstheme="minorBidi"/>
          <w:rtl/>
          <w:lang w:val="fa"/>
        </w:rPr>
        <w:t xml:space="preserve"> تماس بگیرید.</w:t>
      </w:r>
    </w:p>
    <w:p w14:paraId="0000007E" w14:textId="77777777" w:rsidR="001343F1" w:rsidRPr="00B64AD7" w:rsidRDefault="001343F1">
      <w:pPr>
        <w:rPr>
          <w:rFonts w:asciiTheme="minorBidi" w:eastAsia="Arial Unicode MS" w:hAnsiTheme="minorBidi" w:cstheme="minorBidi"/>
        </w:rPr>
      </w:pPr>
    </w:p>
    <w:p w14:paraId="0000007F" w14:textId="77777777" w:rsidR="001343F1" w:rsidRPr="00B64AD7" w:rsidRDefault="001343F1">
      <w:pPr>
        <w:rPr>
          <w:rFonts w:asciiTheme="minorBidi" w:eastAsia="Arial Unicode MS" w:hAnsiTheme="minorBidi" w:cstheme="minorBidi"/>
        </w:rPr>
      </w:pPr>
    </w:p>
    <w:p w14:paraId="00000080" w14:textId="77777777" w:rsidR="001343F1" w:rsidRDefault="001343F1">
      <w:pPr>
        <w:rPr>
          <w:rFonts w:asciiTheme="minorBidi" w:eastAsia="Arial Unicode MS" w:hAnsiTheme="minorBidi" w:cstheme="minorBidi"/>
        </w:rPr>
      </w:pPr>
    </w:p>
    <w:p w14:paraId="7BE08B69" w14:textId="77777777" w:rsidR="00B64AD7" w:rsidRDefault="00B64AD7">
      <w:pPr>
        <w:rPr>
          <w:rFonts w:asciiTheme="minorBidi" w:eastAsia="Arial Unicode MS" w:hAnsiTheme="minorBidi" w:cstheme="minorBidi"/>
        </w:rPr>
      </w:pPr>
    </w:p>
    <w:p w14:paraId="771F59EC" w14:textId="77777777" w:rsidR="00B64AD7" w:rsidRDefault="00B64AD7">
      <w:pPr>
        <w:rPr>
          <w:rFonts w:asciiTheme="minorBidi" w:eastAsia="Arial Unicode MS" w:hAnsiTheme="minorBidi" w:cstheme="minorBidi"/>
        </w:rPr>
      </w:pPr>
    </w:p>
    <w:p w14:paraId="3A3651B7" w14:textId="77777777" w:rsidR="00B64AD7" w:rsidRPr="00B64AD7" w:rsidRDefault="00B64AD7">
      <w:pPr>
        <w:rPr>
          <w:rFonts w:asciiTheme="minorBidi" w:eastAsia="Arial Unicode MS" w:hAnsiTheme="minorBidi" w:cstheme="minorBidi"/>
        </w:rPr>
      </w:pPr>
    </w:p>
    <w:tbl>
      <w:tblPr>
        <w:tblStyle w:val="Table9"/>
        <w:bidiVisual/>
        <w:tblW w:w="12865" w:type="dxa"/>
        <w:tblBorders>
          <w:top w:val="single" w:sz="4" w:space="0" w:color="6FAECE"/>
          <w:left w:val="single" w:sz="4" w:space="0" w:color="6FAECE"/>
          <w:bottom w:val="single" w:sz="4" w:space="0" w:color="6FAECE"/>
          <w:right w:val="single" w:sz="4" w:space="0" w:color="6FAECE"/>
          <w:insideH w:val="single" w:sz="4" w:space="0" w:color="6FAECE"/>
          <w:insideV w:val="single" w:sz="4" w:space="0" w:color="6FAECE"/>
        </w:tblBorders>
        <w:tblLayout w:type="fixed"/>
        <w:tblLook w:val="04A0" w:firstRow="1" w:lastRow="0" w:firstColumn="1" w:lastColumn="0" w:noHBand="0" w:noVBand="1"/>
      </w:tblPr>
      <w:tblGrid>
        <w:gridCol w:w="3716"/>
        <w:gridCol w:w="5099"/>
        <w:gridCol w:w="4050"/>
      </w:tblGrid>
      <w:tr w:rsidR="001343F1" w:rsidRPr="00B64AD7" w14:paraId="3513D86A" w14:textId="77777777" w:rsidTr="00B64A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6" w:type="dxa"/>
          </w:tcPr>
          <w:p w14:paraId="00000081" w14:textId="77777777" w:rsidR="001343F1" w:rsidRPr="00B64AD7" w:rsidRDefault="00A46198">
            <w:pPr>
              <w:bidi/>
              <w:rPr>
                <w:rFonts w:asciiTheme="minorBidi" w:eastAsia="Arial Unicode MS" w:hAnsiTheme="minorBidi" w:cstheme="minorBidi"/>
                <w:sz w:val="22"/>
                <w:szCs w:val="22"/>
              </w:rPr>
            </w:pPr>
            <w:r w:rsidRPr="00B64AD7">
              <w:rPr>
                <w:rFonts w:asciiTheme="minorBidi" w:eastAsia="Arial Unicode MS" w:hAnsiTheme="minorBidi" w:cstheme="minorBidi"/>
                <w:sz w:val="22"/>
                <w:szCs w:val="22"/>
                <w:rtl/>
                <w:lang w:val="fa"/>
              </w:rPr>
              <w:lastRenderedPageBreak/>
              <w:t>مرحله در فرآیند</w:t>
            </w:r>
          </w:p>
        </w:tc>
        <w:tc>
          <w:tcPr>
            <w:tcW w:w="5099" w:type="dxa"/>
          </w:tcPr>
          <w:p w14:paraId="00000082" w14:textId="77777777" w:rsidR="001343F1" w:rsidRPr="00B64AD7" w:rsidRDefault="00A46198">
            <w:pPr>
              <w:bidi/>
              <w:cnfStyle w:val="100000000000" w:firstRow="1" w:lastRow="0" w:firstColumn="0" w:lastColumn="0" w:oddVBand="0" w:evenVBand="0" w:oddHBand="0" w:evenHBand="0" w:firstRowFirstColumn="0" w:firstRowLastColumn="0" w:lastRowFirstColumn="0" w:lastRowLastColumn="0"/>
              <w:rPr>
                <w:rFonts w:asciiTheme="minorBidi" w:eastAsia="Arial Unicode MS" w:hAnsiTheme="minorBidi" w:cstheme="minorBidi"/>
                <w:sz w:val="22"/>
                <w:szCs w:val="22"/>
              </w:rPr>
            </w:pPr>
            <w:r w:rsidRPr="00B64AD7">
              <w:rPr>
                <w:rFonts w:asciiTheme="minorBidi" w:eastAsia="Arial Unicode MS" w:hAnsiTheme="minorBidi" w:cstheme="minorBidi"/>
                <w:sz w:val="22"/>
                <w:szCs w:val="22"/>
                <w:rtl/>
                <w:lang w:val="fa"/>
              </w:rPr>
              <w:t>نقش شما (در صورت وجود)</w:t>
            </w:r>
          </w:p>
        </w:tc>
        <w:tc>
          <w:tcPr>
            <w:tcW w:w="4050" w:type="dxa"/>
          </w:tcPr>
          <w:p w14:paraId="00000083" w14:textId="77777777" w:rsidR="001343F1" w:rsidRPr="00B64AD7" w:rsidRDefault="00A46198">
            <w:pPr>
              <w:bidi/>
              <w:cnfStyle w:val="100000000000" w:firstRow="1" w:lastRow="0" w:firstColumn="0" w:lastColumn="0" w:oddVBand="0" w:evenVBand="0" w:oddHBand="0" w:evenHBand="0" w:firstRowFirstColumn="0" w:firstRowLastColumn="0" w:lastRowFirstColumn="0" w:lastRowLastColumn="0"/>
              <w:rPr>
                <w:rFonts w:asciiTheme="minorBidi" w:eastAsia="Arial Unicode MS" w:hAnsiTheme="minorBidi" w:cstheme="minorBidi"/>
                <w:sz w:val="22"/>
                <w:szCs w:val="22"/>
              </w:rPr>
            </w:pPr>
            <w:r w:rsidRPr="00B64AD7">
              <w:rPr>
                <w:rFonts w:asciiTheme="minorBidi" w:eastAsia="Arial Unicode MS" w:hAnsiTheme="minorBidi" w:cstheme="minorBidi"/>
                <w:sz w:val="22"/>
                <w:szCs w:val="22"/>
                <w:rtl/>
                <w:lang w:val="fa"/>
              </w:rPr>
              <w:t>تاریخ/اطلاعات پشتیبانی</w:t>
            </w:r>
          </w:p>
        </w:tc>
      </w:tr>
      <w:tr w:rsidR="001343F1" w:rsidRPr="00B64AD7" w14:paraId="55623D56" w14:textId="77777777" w:rsidTr="00B64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6" w:type="dxa"/>
            <w:tcBorders>
              <w:top w:val="single" w:sz="12" w:space="0" w:color="6FAECE"/>
              <w:right w:val="nil"/>
            </w:tcBorders>
            <w:shd w:val="clear" w:color="auto" w:fill="F8A51E"/>
          </w:tcPr>
          <w:p w14:paraId="00000084" w14:textId="77777777" w:rsidR="001343F1" w:rsidRPr="00B64AD7" w:rsidRDefault="00A46198">
            <w:pPr>
              <w:bidi/>
              <w:rPr>
                <w:rFonts w:asciiTheme="minorBidi" w:eastAsia="Arial Unicode MS" w:hAnsiTheme="minorBidi" w:cstheme="minorBidi"/>
                <w:color w:val="000000"/>
                <w:sz w:val="22"/>
                <w:szCs w:val="22"/>
              </w:rPr>
            </w:pPr>
            <w:r w:rsidRPr="00B64AD7">
              <w:rPr>
                <w:rFonts w:asciiTheme="minorBidi" w:eastAsia="Arial Unicode MS" w:hAnsiTheme="minorBidi" w:cstheme="minorBidi"/>
                <w:color w:val="000000"/>
                <w:sz w:val="22"/>
                <w:szCs w:val="22"/>
                <w:rtl/>
                <w:lang w:val="fa"/>
              </w:rPr>
              <w:t>شروع فرایند CARE</w:t>
            </w:r>
          </w:p>
        </w:tc>
        <w:tc>
          <w:tcPr>
            <w:tcW w:w="5099" w:type="dxa"/>
            <w:tcBorders>
              <w:top w:val="single" w:sz="12" w:space="0" w:color="6FAECE"/>
              <w:left w:val="nil"/>
            </w:tcBorders>
            <w:shd w:val="clear" w:color="auto" w:fill="F8A51E"/>
          </w:tcPr>
          <w:p w14:paraId="00000085"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b/>
                <w:bCs/>
                <w:color w:val="000000"/>
              </w:rPr>
            </w:pPr>
          </w:p>
        </w:tc>
        <w:tc>
          <w:tcPr>
            <w:tcW w:w="4050" w:type="dxa"/>
            <w:tcBorders>
              <w:top w:val="single" w:sz="12" w:space="0" w:color="6FAECE"/>
              <w:left w:val="nil"/>
            </w:tcBorders>
            <w:shd w:val="clear" w:color="auto" w:fill="F8A51E"/>
          </w:tcPr>
          <w:p w14:paraId="00000086"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b/>
                <w:bCs/>
              </w:rPr>
            </w:pPr>
          </w:p>
        </w:tc>
      </w:tr>
      <w:tr w:rsidR="001343F1" w:rsidRPr="00B64AD7" w14:paraId="34D7FC7C"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3716" w:type="dxa"/>
            <w:tcBorders>
              <w:bottom w:val="single" w:sz="4" w:space="0" w:color="6FAECE"/>
            </w:tcBorders>
          </w:tcPr>
          <w:p w14:paraId="00000087"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درخواست اولیه</w:t>
            </w:r>
          </w:p>
        </w:tc>
        <w:tc>
          <w:tcPr>
            <w:tcW w:w="5099" w:type="dxa"/>
            <w:tcBorders>
              <w:bottom w:val="single" w:sz="4" w:space="0" w:color="6FAECE"/>
            </w:tcBorders>
          </w:tcPr>
          <w:p w14:paraId="00000088"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Borders>
              <w:bottom w:val="single" w:sz="4" w:space="0" w:color="6FAECE"/>
            </w:tcBorders>
          </w:tcPr>
          <w:p w14:paraId="00000089"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5CFDFEA2" w14:textId="77777777" w:rsidTr="00B64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6" w:type="dxa"/>
            <w:tcBorders>
              <w:right w:val="nil"/>
            </w:tcBorders>
            <w:shd w:val="clear" w:color="auto" w:fill="E28625"/>
          </w:tcPr>
          <w:p w14:paraId="0000008A" w14:textId="77777777" w:rsidR="001343F1" w:rsidRPr="00B64AD7" w:rsidRDefault="00A46198">
            <w:pPr>
              <w:bidi/>
              <w:rPr>
                <w:rFonts w:asciiTheme="minorBidi" w:eastAsia="Arial Unicode MS" w:hAnsiTheme="minorBidi" w:cstheme="minorBidi"/>
                <w:color w:val="FFFFFF"/>
              </w:rPr>
            </w:pPr>
            <w:r w:rsidRPr="00B64AD7">
              <w:rPr>
                <w:rFonts w:asciiTheme="minorBidi" w:eastAsia="Arial Unicode MS" w:hAnsiTheme="minorBidi" w:cstheme="minorBidi"/>
                <w:color w:val="FFFFFF"/>
                <w:rtl/>
                <w:lang w:val="fa"/>
              </w:rPr>
              <w:t>مشارکت</w:t>
            </w:r>
          </w:p>
        </w:tc>
        <w:tc>
          <w:tcPr>
            <w:tcW w:w="5099" w:type="dxa"/>
            <w:tcBorders>
              <w:left w:val="nil"/>
            </w:tcBorders>
            <w:shd w:val="clear" w:color="auto" w:fill="E28625"/>
          </w:tcPr>
          <w:p w14:paraId="0000008B"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color w:val="FFFFFF"/>
              </w:rPr>
            </w:pPr>
          </w:p>
        </w:tc>
        <w:tc>
          <w:tcPr>
            <w:tcW w:w="4050" w:type="dxa"/>
            <w:tcBorders>
              <w:left w:val="nil"/>
            </w:tcBorders>
            <w:shd w:val="clear" w:color="auto" w:fill="E28625"/>
          </w:tcPr>
          <w:p w14:paraId="0000008C"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color w:val="FFFFFF"/>
              </w:rPr>
            </w:pPr>
          </w:p>
        </w:tc>
      </w:tr>
      <w:tr w:rsidR="001343F1" w:rsidRPr="00B64AD7" w14:paraId="171E61AC"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8D"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تصمیم علی الظاهر (در نظر اول)</w:t>
            </w:r>
          </w:p>
        </w:tc>
        <w:tc>
          <w:tcPr>
            <w:tcW w:w="5099" w:type="dxa"/>
          </w:tcPr>
          <w:p w14:paraId="0000008E"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Pr>
          <w:p w14:paraId="0000008F"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0395CEA4" w14:textId="77777777" w:rsidTr="00B64AD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716" w:type="dxa"/>
            <w:tcBorders>
              <w:bottom w:val="single" w:sz="4" w:space="0" w:color="6FAECE"/>
            </w:tcBorders>
          </w:tcPr>
          <w:p w14:paraId="00000090"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گزارش کانتی</w:t>
            </w:r>
          </w:p>
        </w:tc>
        <w:tc>
          <w:tcPr>
            <w:tcW w:w="5099" w:type="dxa"/>
            <w:tcBorders>
              <w:bottom w:val="single" w:sz="4" w:space="0" w:color="6FAECE"/>
            </w:tcBorders>
          </w:tcPr>
          <w:p w14:paraId="00000091"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c>
          <w:tcPr>
            <w:tcW w:w="4050" w:type="dxa"/>
            <w:tcBorders>
              <w:bottom w:val="single" w:sz="4" w:space="0" w:color="6FAECE"/>
            </w:tcBorders>
          </w:tcPr>
          <w:p w14:paraId="00000092"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2525242D" w14:textId="77777777" w:rsidTr="00B64AD7">
        <w:tc>
          <w:tcPr>
            <w:cnfStyle w:val="001000000000" w:firstRow="0" w:lastRow="0" w:firstColumn="1" w:lastColumn="0" w:oddVBand="0" w:evenVBand="0" w:oddHBand="0" w:evenHBand="0" w:firstRowFirstColumn="0" w:firstRowLastColumn="0" w:lastRowFirstColumn="0" w:lastRowLastColumn="0"/>
            <w:tcW w:w="3716" w:type="dxa"/>
            <w:tcBorders>
              <w:right w:val="nil"/>
            </w:tcBorders>
            <w:shd w:val="clear" w:color="auto" w:fill="306E8D"/>
          </w:tcPr>
          <w:p w14:paraId="00000093" w14:textId="77777777" w:rsidR="001343F1" w:rsidRPr="00B64AD7" w:rsidRDefault="00A46198">
            <w:pPr>
              <w:bidi/>
              <w:rPr>
                <w:rFonts w:asciiTheme="minorBidi" w:eastAsia="Arial Unicode MS" w:hAnsiTheme="minorBidi" w:cstheme="minorBidi"/>
                <w:color w:val="FFFFFF"/>
              </w:rPr>
            </w:pPr>
            <w:r w:rsidRPr="00B64AD7">
              <w:rPr>
                <w:rFonts w:asciiTheme="minorBidi" w:eastAsia="Arial Unicode MS" w:hAnsiTheme="minorBidi" w:cstheme="minorBidi"/>
                <w:color w:val="FFFFFF"/>
                <w:rtl/>
                <w:lang w:val="fa"/>
              </w:rPr>
              <w:t>فرایند دادگاه/صدور ابلاغ</w:t>
            </w:r>
          </w:p>
        </w:tc>
        <w:tc>
          <w:tcPr>
            <w:tcW w:w="5099" w:type="dxa"/>
            <w:tcBorders>
              <w:left w:val="nil"/>
            </w:tcBorders>
            <w:shd w:val="clear" w:color="auto" w:fill="306E8D"/>
          </w:tcPr>
          <w:p w14:paraId="00000094"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color w:val="FFFFFF"/>
              </w:rPr>
            </w:pPr>
          </w:p>
        </w:tc>
        <w:tc>
          <w:tcPr>
            <w:tcW w:w="4050" w:type="dxa"/>
            <w:tcBorders>
              <w:left w:val="nil"/>
            </w:tcBorders>
            <w:shd w:val="clear" w:color="auto" w:fill="306E8D"/>
          </w:tcPr>
          <w:p w14:paraId="00000095"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color w:val="FFFFFF"/>
              </w:rPr>
            </w:pPr>
          </w:p>
        </w:tc>
      </w:tr>
      <w:tr w:rsidR="001343F1" w:rsidRPr="00B64AD7" w14:paraId="1CE98779" w14:textId="77777777" w:rsidTr="00B64AD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96"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حضور اولیه</w:t>
            </w:r>
          </w:p>
        </w:tc>
        <w:tc>
          <w:tcPr>
            <w:tcW w:w="5099" w:type="dxa"/>
          </w:tcPr>
          <w:p w14:paraId="00000097"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c>
          <w:tcPr>
            <w:tcW w:w="4050" w:type="dxa"/>
          </w:tcPr>
          <w:p w14:paraId="00000098"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45FEFE7B"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99"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استماع ماهوی</w:t>
            </w:r>
          </w:p>
        </w:tc>
        <w:tc>
          <w:tcPr>
            <w:tcW w:w="5099" w:type="dxa"/>
          </w:tcPr>
          <w:p w14:paraId="0000009A"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Pr>
          <w:p w14:paraId="0000009B"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62758022" w14:textId="77777777" w:rsidTr="00B64AD7">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716" w:type="dxa"/>
          </w:tcPr>
          <w:p w14:paraId="0000009C"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lastRenderedPageBreak/>
              <w:t>ایجاد توافقنامه CARE</w:t>
            </w:r>
          </w:p>
        </w:tc>
        <w:tc>
          <w:tcPr>
            <w:tcW w:w="5099" w:type="dxa"/>
          </w:tcPr>
          <w:p w14:paraId="0000009D"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c>
          <w:tcPr>
            <w:tcW w:w="4050" w:type="dxa"/>
          </w:tcPr>
          <w:p w14:paraId="0000009E"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50C1952E" w14:textId="77777777" w:rsidTr="00B64AD7">
        <w:trPr>
          <w:trHeight w:val="1440"/>
        </w:trPr>
        <w:tc>
          <w:tcPr>
            <w:cnfStyle w:val="001000000000" w:firstRow="0" w:lastRow="0" w:firstColumn="1" w:lastColumn="0" w:oddVBand="0" w:evenVBand="0" w:oddHBand="0" w:evenHBand="0" w:firstRowFirstColumn="0" w:firstRowLastColumn="0" w:lastRowFirstColumn="0" w:lastRowLastColumn="0"/>
            <w:tcW w:w="3716" w:type="dxa"/>
          </w:tcPr>
          <w:p w14:paraId="0000009F"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استماع مدیریت پرونده</w:t>
            </w:r>
          </w:p>
        </w:tc>
        <w:tc>
          <w:tcPr>
            <w:tcW w:w="5099" w:type="dxa"/>
          </w:tcPr>
          <w:p w14:paraId="000000A0"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Pr>
          <w:p w14:paraId="000000A1"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2D84F714" w14:textId="77777777" w:rsidTr="00B64AD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A2"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ارزیابی بالینی</w:t>
            </w:r>
          </w:p>
        </w:tc>
        <w:tc>
          <w:tcPr>
            <w:tcW w:w="5099" w:type="dxa"/>
          </w:tcPr>
          <w:p w14:paraId="000000A3"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c>
          <w:tcPr>
            <w:tcW w:w="4050" w:type="dxa"/>
          </w:tcPr>
          <w:p w14:paraId="000000A4"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61078D49"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A5"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جلسه رسیدگی به ارزیابی بالینی</w:t>
            </w:r>
          </w:p>
        </w:tc>
        <w:tc>
          <w:tcPr>
            <w:tcW w:w="5099" w:type="dxa"/>
          </w:tcPr>
          <w:p w14:paraId="000000A6"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Pr>
          <w:p w14:paraId="000000A7"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79C40D3F" w14:textId="77777777" w:rsidTr="00B64AD7">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716" w:type="dxa"/>
          </w:tcPr>
          <w:p w14:paraId="000000A8"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ایجاد برنامه CARE</w:t>
            </w:r>
          </w:p>
        </w:tc>
        <w:tc>
          <w:tcPr>
            <w:tcW w:w="5099" w:type="dxa"/>
          </w:tcPr>
          <w:p w14:paraId="000000A9"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c>
          <w:tcPr>
            <w:tcW w:w="4050" w:type="dxa"/>
          </w:tcPr>
          <w:p w14:paraId="000000AA"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713D2105" w14:textId="77777777" w:rsidTr="00B64AD7">
        <w:trPr>
          <w:trHeight w:val="1440"/>
        </w:trPr>
        <w:tc>
          <w:tcPr>
            <w:cnfStyle w:val="001000000000" w:firstRow="0" w:lastRow="0" w:firstColumn="1" w:lastColumn="0" w:oddVBand="0" w:evenVBand="0" w:oddHBand="0" w:evenHBand="0" w:firstRowFirstColumn="0" w:firstRowLastColumn="0" w:lastRowFirstColumn="0" w:lastRowLastColumn="0"/>
            <w:tcW w:w="3716" w:type="dxa"/>
          </w:tcPr>
          <w:p w14:paraId="000000AB"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جلسه استماع مرور برنامه CARE</w:t>
            </w:r>
          </w:p>
        </w:tc>
        <w:tc>
          <w:tcPr>
            <w:tcW w:w="5099" w:type="dxa"/>
          </w:tcPr>
          <w:p w14:paraId="000000AC"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Pr>
          <w:p w14:paraId="000000AD"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5128B5D3" w14:textId="77777777" w:rsidTr="00B64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6" w:type="dxa"/>
            <w:tcBorders>
              <w:bottom w:val="single" w:sz="4" w:space="0" w:color="6FAECE"/>
            </w:tcBorders>
            <w:shd w:val="clear" w:color="auto" w:fill="6ED6D3"/>
          </w:tcPr>
          <w:p w14:paraId="000000AE" w14:textId="77777777" w:rsidR="001343F1" w:rsidRPr="00B64AD7" w:rsidRDefault="00A46198">
            <w:pPr>
              <w:bidi/>
              <w:rPr>
                <w:rFonts w:asciiTheme="minorBidi" w:eastAsia="Arial Unicode MS" w:hAnsiTheme="minorBidi" w:cstheme="minorBidi"/>
                <w:color w:val="15315A"/>
              </w:rPr>
            </w:pPr>
            <w:r w:rsidRPr="00B64AD7">
              <w:rPr>
                <w:rFonts w:asciiTheme="minorBidi" w:eastAsia="Arial Unicode MS" w:hAnsiTheme="minorBidi" w:cstheme="minorBidi"/>
                <w:color w:val="15315A"/>
                <w:rtl/>
                <w:lang w:val="fa"/>
              </w:rPr>
              <w:lastRenderedPageBreak/>
              <w:t>تحویل ابلاغیه</w:t>
            </w:r>
          </w:p>
        </w:tc>
        <w:tc>
          <w:tcPr>
            <w:tcW w:w="5099" w:type="dxa"/>
            <w:tcBorders>
              <w:bottom w:val="single" w:sz="4" w:space="0" w:color="6FAECE"/>
            </w:tcBorders>
            <w:shd w:val="clear" w:color="auto" w:fill="6ED6D3"/>
          </w:tcPr>
          <w:p w14:paraId="000000AF"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color w:val="FFFFFF"/>
              </w:rPr>
            </w:pPr>
          </w:p>
        </w:tc>
        <w:tc>
          <w:tcPr>
            <w:tcW w:w="4050" w:type="dxa"/>
            <w:tcBorders>
              <w:bottom w:val="single" w:sz="4" w:space="0" w:color="6FAECE"/>
            </w:tcBorders>
            <w:shd w:val="clear" w:color="auto" w:fill="6ED6D3"/>
          </w:tcPr>
          <w:p w14:paraId="000000B0"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color w:val="FFFFFF"/>
              </w:rPr>
            </w:pPr>
          </w:p>
        </w:tc>
      </w:tr>
      <w:tr w:rsidR="001343F1" w:rsidRPr="00B64AD7" w14:paraId="21D446FB" w14:textId="77777777" w:rsidTr="00B64AD7">
        <w:trPr>
          <w:trHeight w:val="2736"/>
        </w:trPr>
        <w:tc>
          <w:tcPr>
            <w:cnfStyle w:val="001000000000" w:firstRow="0" w:lastRow="0" w:firstColumn="1" w:lastColumn="0" w:oddVBand="0" w:evenVBand="0" w:oddHBand="0" w:evenHBand="0" w:firstRowFirstColumn="0" w:firstRowLastColumn="0" w:lastRowFirstColumn="0" w:lastRowLastColumn="0"/>
            <w:tcW w:w="3716" w:type="dxa"/>
            <w:tcBorders>
              <w:right w:val="single" w:sz="4" w:space="0" w:color="6FAECE"/>
            </w:tcBorders>
          </w:tcPr>
          <w:p w14:paraId="000000B1"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جلسه استماع بررسی وضعیت (هر 60 روز)</w:t>
            </w:r>
          </w:p>
        </w:tc>
        <w:tc>
          <w:tcPr>
            <w:tcW w:w="5099" w:type="dxa"/>
            <w:tcBorders>
              <w:left w:val="single" w:sz="4" w:space="0" w:color="6FAECE"/>
            </w:tcBorders>
          </w:tcPr>
          <w:p w14:paraId="000000B2"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Borders>
              <w:left w:val="nil"/>
            </w:tcBorders>
          </w:tcPr>
          <w:p w14:paraId="000000B3"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67B3D12A" w14:textId="77777777" w:rsidTr="00B64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6" w:type="dxa"/>
            <w:shd w:val="clear" w:color="auto" w:fill="6ED6D3"/>
          </w:tcPr>
          <w:p w14:paraId="000000B4"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گام های بعدی</w:t>
            </w:r>
          </w:p>
        </w:tc>
        <w:tc>
          <w:tcPr>
            <w:tcW w:w="5099" w:type="dxa"/>
            <w:shd w:val="clear" w:color="auto" w:fill="6ED6D3"/>
          </w:tcPr>
          <w:p w14:paraId="000000B5"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c>
          <w:tcPr>
            <w:tcW w:w="4050" w:type="dxa"/>
            <w:shd w:val="clear" w:color="auto" w:fill="6ED6D3"/>
          </w:tcPr>
          <w:p w14:paraId="000000B6"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786C2B1F"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B7" w14:textId="77777777" w:rsidR="001343F1" w:rsidRPr="00B64AD7" w:rsidRDefault="00A46198">
            <w:pPr>
              <w:bidi/>
              <w:ind w:left="240"/>
              <w:rPr>
                <w:rFonts w:asciiTheme="minorBidi" w:eastAsia="Arial Unicode MS" w:hAnsiTheme="minorBidi" w:cstheme="minorBidi"/>
              </w:rPr>
            </w:pPr>
            <w:r w:rsidRPr="00B64AD7">
              <w:rPr>
                <w:rFonts w:asciiTheme="minorBidi" w:eastAsia="Arial Unicode MS" w:hAnsiTheme="minorBidi" w:cstheme="minorBidi"/>
                <w:rtl/>
                <w:lang w:val="fa"/>
              </w:rPr>
              <w:t>جلسه استماع بررسی وضعیت یک ساله (در ماه 11)</w:t>
            </w:r>
          </w:p>
        </w:tc>
        <w:tc>
          <w:tcPr>
            <w:tcW w:w="5099" w:type="dxa"/>
          </w:tcPr>
          <w:p w14:paraId="000000B8"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Pr>
          <w:p w14:paraId="000000B9"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68BF2F8F" w14:textId="77777777" w:rsidTr="00B64AD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BA" w14:textId="77777777" w:rsidR="001343F1" w:rsidRPr="00B64AD7" w:rsidRDefault="00A46198">
            <w:pPr>
              <w:bidi/>
              <w:ind w:left="510"/>
              <w:rPr>
                <w:rFonts w:asciiTheme="minorBidi" w:eastAsia="Arial Unicode MS" w:hAnsiTheme="minorBidi" w:cstheme="minorBidi"/>
              </w:rPr>
            </w:pPr>
            <w:r w:rsidRPr="00B64AD7">
              <w:rPr>
                <w:rFonts w:asciiTheme="minorBidi" w:eastAsia="Arial Unicode MS" w:hAnsiTheme="minorBidi" w:cstheme="minorBidi"/>
                <w:rtl/>
                <w:lang w:val="fa"/>
              </w:rPr>
              <w:t>جلسه استماع فارغ التحصیلی</w:t>
            </w:r>
          </w:p>
        </w:tc>
        <w:tc>
          <w:tcPr>
            <w:tcW w:w="5099" w:type="dxa"/>
          </w:tcPr>
          <w:p w14:paraId="000000BB"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c>
          <w:tcPr>
            <w:tcW w:w="4050" w:type="dxa"/>
          </w:tcPr>
          <w:p w14:paraId="000000BC"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09905EFD"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BD" w14:textId="77777777" w:rsidR="001343F1" w:rsidRPr="00B64AD7" w:rsidRDefault="00A46198">
            <w:pPr>
              <w:bidi/>
              <w:ind w:left="510"/>
              <w:rPr>
                <w:rFonts w:asciiTheme="minorBidi" w:eastAsia="Arial Unicode MS" w:hAnsiTheme="minorBidi" w:cstheme="minorBidi"/>
              </w:rPr>
            </w:pPr>
            <w:r w:rsidRPr="00B64AD7">
              <w:rPr>
                <w:rFonts w:asciiTheme="minorBidi" w:eastAsia="Arial Unicode MS" w:hAnsiTheme="minorBidi" w:cstheme="minorBidi"/>
                <w:rtl/>
                <w:lang w:val="fa"/>
              </w:rPr>
              <w:t>تعیین مجدد برای فرایند</w:t>
            </w:r>
          </w:p>
        </w:tc>
        <w:tc>
          <w:tcPr>
            <w:tcW w:w="5099" w:type="dxa"/>
          </w:tcPr>
          <w:p w14:paraId="000000BE"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c>
          <w:tcPr>
            <w:tcW w:w="4050" w:type="dxa"/>
          </w:tcPr>
          <w:p w14:paraId="000000BF"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bl>
    <w:p w14:paraId="000000C0" w14:textId="77777777" w:rsidR="001343F1" w:rsidRPr="00B64AD7" w:rsidRDefault="00A46198">
      <w:pPr>
        <w:pStyle w:val="Heading2"/>
        <w:numPr>
          <w:ilvl w:val="0"/>
          <w:numId w:val="1"/>
        </w:numPr>
        <w:bidi/>
        <w:rPr>
          <w:rFonts w:asciiTheme="minorBidi" w:eastAsia="Arial Unicode MS" w:hAnsiTheme="minorBidi" w:cstheme="minorBidi"/>
        </w:rPr>
      </w:pPr>
      <w:bookmarkStart w:id="9" w:name="_Toc256000006"/>
      <w:r w:rsidRPr="00B64AD7">
        <w:rPr>
          <w:rFonts w:asciiTheme="minorBidi" w:eastAsia="Arial Unicode MS" w:hAnsiTheme="minorBidi" w:cstheme="minorBidi"/>
          <w:rtl/>
          <w:lang w:val="fa"/>
        </w:rPr>
        <w:lastRenderedPageBreak/>
        <w:t>خودمراقبتی و انعطاف پذیری برای حامیان داوطلب</w:t>
      </w:r>
      <w:bookmarkEnd w:id="9"/>
    </w:p>
    <w:p w14:paraId="000000C1"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color w:val="000000"/>
          <w:rtl/>
          <w:lang w:val="fa"/>
        </w:rPr>
        <w:t xml:space="preserve">مراقبت با آگاهی از تروما می تواند به حامیان کمک کند تا خودمراقبتی و انعطاف پذیری را پرورش دهند. راهبردهای آگاهی از تروما شامل خودمراقبتی، پیشگیری از فرسودگی، کاهش سطح استرس، تعیین مرز و درخواست کمک می باشد. </w:t>
      </w:r>
      <w:r w:rsidRPr="00B64AD7">
        <w:rPr>
          <w:rFonts w:asciiTheme="minorBidi" w:eastAsia="Arial Unicode MS" w:hAnsiTheme="minorBidi" w:cstheme="minorBidi"/>
          <w:rtl/>
          <w:lang w:val="fa"/>
        </w:rPr>
        <w:t>برای کسب اطلاعات بیشتر، می توانید به بخش مربوطه در</w:t>
      </w:r>
      <w:r w:rsidRPr="00B64AD7">
        <w:rPr>
          <w:rFonts w:asciiTheme="minorBidi" w:eastAsia="Arial Unicode MS" w:hAnsiTheme="minorBidi" w:cstheme="minorBidi"/>
          <w:color w:val="000000"/>
          <w:rtl/>
          <w:lang w:val="fa"/>
        </w:rPr>
        <w:t xml:space="preserve"> </w:t>
      </w:r>
      <w:hyperlink r:id="rId14">
        <w:r w:rsidRPr="00B64AD7">
          <w:rPr>
            <w:rFonts w:asciiTheme="minorBidi" w:eastAsia="Arial Unicode MS" w:hAnsiTheme="minorBidi" w:cstheme="minorBidi"/>
            <w:b/>
            <w:bCs/>
            <w:color w:val="15315A"/>
            <w:u w:val="single"/>
            <w:rtl/>
            <w:lang w:val="fa"/>
          </w:rPr>
          <w:t>جعبه ابزار حامی داوطلب</w:t>
        </w:r>
      </w:hyperlink>
      <w:r w:rsidRPr="00B64AD7">
        <w:rPr>
          <w:rFonts w:asciiTheme="minorBidi" w:eastAsia="Arial Unicode MS" w:hAnsiTheme="minorBidi" w:cstheme="minorBidi"/>
          <w:color w:val="000000"/>
          <w:rtl/>
          <w:lang w:val="fa"/>
        </w:rPr>
        <w:t xml:space="preserve"> </w:t>
      </w:r>
      <w:r w:rsidRPr="00B64AD7">
        <w:rPr>
          <w:rFonts w:asciiTheme="minorBidi" w:eastAsia="Arial Unicode MS" w:hAnsiTheme="minorBidi" w:cstheme="minorBidi"/>
          <w:rtl/>
          <w:lang w:val="fa"/>
        </w:rPr>
        <w:t>مراجعه کنید و همچنین برای آموزش های توصیه شده به بخش</w:t>
      </w:r>
      <w:r w:rsidRPr="00B64AD7">
        <w:rPr>
          <w:rFonts w:asciiTheme="minorBidi" w:eastAsia="Arial Unicode MS" w:hAnsiTheme="minorBidi" w:cstheme="minorBidi"/>
          <w:color w:val="000000"/>
          <w:rtl/>
          <w:lang w:val="fa"/>
        </w:rPr>
        <w:t xml:space="preserve"> </w:t>
      </w:r>
      <w:hyperlink w:anchor="_heading=h.63fac2dhgvxz">
        <w:r w:rsidRPr="00B64AD7">
          <w:rPr>
            <w:rFonts w:asciiTheme="minorBidi" w:eastAsia="Arial Unicode MS" w:hAnsiTheme="minorBidi" w:cstheme="minorBidi"/>
            <w:b/>
            <w:bCs/>
            <w:color w:val="15315A"/>
            <w:u w:val="single"/>
            <w:rtl/>
            <w:lang w:val="fa"/>
          </w:rPr>
          <w:t>منابع برای حامیان</w:t>
        </w:r>
      </w:hyperlink>
      <w:r w:rsidRPr="00B64AD7">
        <w:rPr>
          <w:rFonts w:asciiTheme="minorBidi" w:eastAsia="Arial Unicode MS" w:hAnsiTheme="minorBidi" w:cstheme="minorBidi"/>
          <w:color w:val="000000"/>
          <w:rtl/>
          <w:lang w:val="fa"/>
        </w:rPr>
        <w:t xml:space="preserve"> </w:t>
      </w:r>
      <w:r w:rsidRPr="00B64AD7">
        <w:rPr>
          <w:rFonts w:asciiTheme="minorBidi" w:eastAsia="Arial Unicode MS" w:hAnsiTheme="minorBidi" w:cstheme="minorBidi"/>
          <w:rtl/>
          <w:lang w:val="fa"/>
        </w:rPr>
        <w:t>در زیر مراجعه کنید.</w:t>
      </w:r>
    </w:p>
    <w:p w14:paraId="000000C2"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در فضای زیر، برنامه خود را برای استفاده از خودمراقبتی بنویسید. </w:t>
      </w:r>
    </w:p>
    <w:tbl>
      <w:tblPr>
        <w:tblStyle w:val="Table10"/>
        <w:tblW w:w="12955" w:type="dxa"/>
        <w:tblBorders>
          <w:top w:val="nil"/>
          <w:left w:val="nil"/>
          <w:bottom w:val="nil"/>
          <w:right w:val="nil"/>
          <w:insideH w:val="nil"/>
          <w:insideV w:val="nil"/>
        </w:tblBorders>
        <w:tblLayout w:type="fixed"/>
        <w:tblLook w:val="0400" w:firstRow="0" w:lastRow="0" w:firstColumn="0" w:lastColumn="0" w:noHBand="0" w:noVBand="1"/>
      </w:tblPr>
      <w:tblGrid>
        <w:gridCol w:w="12955"/>
      </w:tblGrid>
      <w:tr w:rsidR="001343F1" w:rsidRPr="00B64AD7" w14:paraId="0298C1D1" w14:textId="77777777">
        <w:tc>
          <w:tcPr>
            <w:tcW w:w="12955" w:type="dxa"/>
            <w:tcBorders>
              <w:bottom w:val="single" w:sz="4" w:space="0" w:color="000000"/>
            </w:tcBorders>
            <w:shd w:val="clear" w:color="auto" w:fill="CFE4EE"/>
          </w:tcPr>
          <w:p w14:paraId="000000C3"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t>موقعیت هایی که موجب استرس و واکنش ترومایی می شود</w:t>
            </w:r>
          </w:p>
        </w:tc>
      </w:tr>
      <w:tr w:rsidR="001343F1" w:rsidRPr="00B64AD7" w14:paraId="3950215A" w14:textId="77777777">
        <w:trPr>
          <w:trHeight w:val="5516"/>
        </w:trPr>
        <w:tc>
          <w:tcPr>
            <w:tcW w:w="12955" w:type="dxa"/>
            <w:tcBorders>
              <w:top w:val="single" w:sz="4" w:space="0" w:color="000000"/>
              <w:left w:val="single" w:sz="4" w:space="0" w:color="000000"/>
              <w:bottom w:val="single" w:sz="4" w:space="0" w:color="000000"/>
              <w:right w:val="single" w:sz="4" w:space="0" w:color="000000"/>
            </w:tcBorders>
          </w:tcPr>
          <w:p w14:paraId="000000C4" w14:textId="77777777" w:rsidR="001343F1" w:rsidRPr="00B64AD7" w:rsidRDefault="001343F1">
            <w:pPr>
              <w:rPr>
                <w:rFonts w:asciiTheme="minorBidi" w:eastAsia="Arial Unicode MS" w:hAnsiTheme="minorBidi" w:cstheme="minorBidi"/>
              </w:rPr>
            </w:pPr>
          </w:p>
        </w:tc>
      </w:tr>
      <w:tr w:rsidR="001343F1" w:rsidRPr="00B64AD7" w14:paraId="521C5CE7" w14:textId="77777777" w:rsidTr="00B64AD7">
        <w:trPr>
          <w:trHeight w:val="856"/>
        </w:trPr>
        <w:tc>
          <w:tcPr>
            <w:tcW w:w="12955" w:type="dxa"/>
            <w:tcBorders>
              <w:top w:val="single" w:sz="4" w:space="0" w:color="000000"/>
            </w:tcBorders>
            <w:shd w:val="clear" w:color="auto" w:fill="FFFFFF"/>
          </w:tcPr>
          <w:p w14:paraId="000000C5" w14:textId="77777777" w:rsidR="001343F1" w:rsidRPr="00B64AD7" w:rsidRDefault="001343F1">
            <w:pPr>
              <w:rPr>
                <w:rFonts w:asciiTheme="minorBidi" w:eastAsia="Arial Unicode MS" w:hAnsiTheme="minorBidi" w:cstheme="minorBidi"/>
                <w:b/>
                <w:bCs/>
                <w:sz w:val="12"/>
                <w:szCs w:val="12"/>
              </w:rPr>
            </w:pPr>
          </w:p>
        </w:tc>
      </w:tr>
      <w:tr w:rsidR="001343F1" w:rsidRPr="00B64AD7" w14:paraId="2524E748" w14:textId="77777777">
        <w:tc>
          <w:tcPr>
            <w:tcW w:w="12955" w:type="dxa"/>
            <w:tcBorders>
              <w:bottom w:val="single" w:sz="4" w:space="0" w:color="000000"/>
            </w:tcBorders>
            <w:shd w:val="clear" w:color="auto" w:fill="CFE4EE"/>
          </w:tcPr>
          <w:p w14:paraId="000000C6" w14:textId="77777777" w:rsidR="001343F1" w:rsidRPr="00B64AD7" w:rsidRDefault="00A46198">
            <w:pPr>
              <w:bidi/>
              <w:rPr>
                <w:rFonts w:asciiTheme="minorBidi" w:eastAsia="Arial Unicode MS" w:hAnsiTheme="minorBidi" w:cstheme="minorBidi"/>
                <w:b/>
                <w:bCs/>
                <w:sz w:val="24"/>
                <w:szCs w:val="24"/>
              </w:rPr>
            </w:pPr>
            <w:r w:rsidRPr="00B64AD7">
              <w:rPr>
                <w:rFonts w:asciiTheme="minorBidi" w:eastAsia="Arial Unicode MS" w:hAnsiTheme="minorBidi" w:cstheme="minorBidi"/>
                <w:b/>
                <w:bCs/>
                <w:sz w:val="24"/>
                <w:szCs w:val="24"/>
                <w:rtl/>
                <w:lang w:val="fa"/>
              </w:rPr>
              <w:lastRenderedPageBreak/>
              <w:t>راهبردهایی برای کمک به شما در مواجهه با استرس</w:t>
            </w:r>
          </w:p>
        </w:tc>
      </w:tr>
      <w:tr w:rsidR="001343F1" w:rsidRPr="00B64AD7" w14:paraId="13C97513" w14:textId="77777777">
        <w:trPr>
          <w:trHeight w:val="5597"/>
        </w:trPr>
        <w:tc>
          <w:tcPr>
            <w:tcW w:w="12955" w:type="dxa"/>
            <w:tcBorders>
              <w:top w:val="single" w:sz="4" w:space="0" w:color="000000"/>
              <w:left w:val="single" w:sz="4" w:space="0" w:color="000000"/>
              <w:bottom w:val="single" w:sz="4" w:space="0" w:color="000000"/>
              <w:right w:val="single" w:sz="4" w:space="0" w:color="000000"/>
            </w:tcBorders>
          </w:tcPr>
          <w:p w14:paraId="000000C7" w14:textId="77777777" w:rsidR="001343F1" w:rsidRPr="00B64AD7" w:rsidRDefault="001343F1">
            <w:pPr>
              <w:rPr>
                <w:rFonts w:asciiTheme="minorBidi" w:eastAsia="Arial Unicode MS" w:hAnsiTheme="minorBidi" w:cstheme="minorBidi"/>
              </w:rPr>
            </w:pPr>
          </w:p>
        </w:tc>
      </w:tr>
    </w:tbl>
    <w:p w14:paraId="000000C8" w14:textId="77777777" w:rsidR="001343F1" w:rsidRPr="00B64AD7" w:rsidRDefault="001343F1">
      <w:pPr>
        <w:rPr>
          <w:rFonts w:asciiTheme="minorBidi" w:eastAsia="Arial Unicode MS" w:hAnsiTheme="minorBidi" w:cstheme="minorBidi"/>
        </w:rPr>
      </w:pPr>
    </w:p>
    <w:p w14:paraId="000000C9" w14:textId="77777777" w:rsidR="001343F1" w:rsidRPr="00B64AD7" w:rsidRDefault="00A46198">
      <w:pPr>
        <w:pStyle w:val="Heading2"/>
        <w:numPr>
          <w:ilvl w:val="0"/>
          <w:numId w:val="1"/>
        </w:numPr>
        <w:bidi/>
        <w:rPr>
          <w:rFonts w:asciiTheme="minorBidi" w:eastAsia="Arial Unicode MS" w:hAnsiTheme="minorBidi" w:cstheme="minorBidi"/>
        </w:rPr>
      </w:pPr>
      <w:bookmarkStart w:id="10" w:name="_Toc256000007"/>
      <w:r w:rsidRPr="00B64AD7">
        <w:rPr>
          <w:rFonts w:asciiTheme="minorBidi" w:eastAsia="Arial Unicode MS" w:hAnsiTheme="minorBidi" w:cstheme="minorBidi"/>
          <w:rtl/>
          <w:lang w:val="fa"/>
        </w:rPr>
        <w:lastRenderedPageBreak/>
        <w:t>فهرست منابع برای حامیان</w:t>
      </w:r>
      <w:bookmarkEnd w:id="10"/>
    </w:p>
    <w:p w14:paraId="000000CA" w14:textId="77777777" w:rsidR="001343F1" w:rsidRPr="00B64AD7" w:rsidRDefault="00A46198">
      <w:pPr>
        <w:bidi/>
        <w:rPr>
          <w:rFonts w:asciiTheme="minorBidi" w:eastAsia="Arial Unicode MS" w:hAnsiTheme="minorBidi" w:cstheme="minorBidi"/>
        </w:rPr>
      </w:pPr>
      <w:r w:rsidRPr="00B64AD7">
        <w:rPr>
          <w:rFonts w:asciiTheme="minorBidi" w:eastAsia="Arial Unicode MS" w:hAnsiTheme="minorBidi" w:cstheme="minorBidi"/>
          <w:rtl/>
          <w:lang w:val="fa"/>
        </w:rPr>
        <w:t xml:space="preserve">آموزش ها و خلاصه مطالبی را که مرور کرده اید علامت بزنید. هرگونه پرسش یا نگرانی را یادداشت کنید و با افراد مجاز در آژانس BH یا وکیل فرد پاسخ‌گو تماس بگیرید. شما همچنین می توانید با ایمیل منابع قانون CARE به آدرس </w:t>
      </w:r>
      <w:hyperlink r:id="rId15">
        <w:r w:rsidRPr="00B64AD7">
          <w:rPr>
            <w:rFonts w:asciiTheme="minorBidi" w:eastAsia="Arial Unicode MS" w:hAnsiTheme="minorBidi" w:cstheme="minorBidi"/>
            <w:b/>
            <w:bCs/>
            <w:color w:val="15315A"/>
            <w:u w:val="single"/>
            <w:rtl/>
            <w:lang w:val="fa"/>
          </w:rPr>
          <w:t>info@CARE-Act.org</w:t>
        </w:r>
      </w:hyperlink>
      <w:r w:rsidRPr="00B64AD7">
        <w:rPr>
          <w:rFonts w:asciiTheme="minorBidi" w:eastAsia="Arial Unicode MS" w:hAnsiTheme="minorBidi" w:cstheme="minorBidi"/>
          <w:rtl/>
          <w:lang w:val="fa"/>
        </w:rPr>
        <w:t xml:space="preserve"> تماس بگیرید.</w:t>
      </w:r>
    </w:p>
    <w:tbl>
      <w:tblPr>
        <w:tblStyle w:val="Table11"/>
        <w:bidiVisual/>
        <w:tblW w:w="12960" w:type="dxa"/>
        <w:tblBorders>
          <w:top w:val="single" w:sz="4" w:space="0" w:color="6FAECE"/>
          <w:bottom w:val="single" w:sz="4" w:space="0" w:color="6FAECE"/>
          <w:insideH w:val="single" w:sz="4" w:space="0" w:color="6FAECE"/>
          <w:insideV w:val="single" w:sz="4" w:space="0" w:color="6FAECE"/>
        </w:tblBorders>
        <w:tblLayout w:type="fixed"/>
        <w:tblLook w:val="04A0" w:firstRow="1" w:lastRow="0" w:firstColumn="1" w:lastColumn="0" w:noHBand="0" w:noVBand="1"/>
      </w:tblPr>
      <w:tblGrid>
        <w:gridCol w:w="720"/>
        <w:gridCol w:w="4018"/>
        <w:gridCol w:w="8222"/>
      </w:tblGrid>
      <w:tr w:rsidR="001343F1" w:rsidRPr="00B64AD7" w14:paraId="329D0B0E" w14:textId="77777777" w:rsidTr="00B64A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0" w:type="dxa"/>
          </w:tcPr>
          <w:p w14:paraId="000000CB" w14:textId="77777777" w:rsidR="001343F1" w:rsidRPr="00B64AD7" w:rsidRDefault="001343F1">
            <w:pPr>
              <w:rPr>
                <w:rFonts w:asciiTheme="minorBidi" w:eastAsia="Arial Unicode MS" w:hAnsiTheme="minorBidi" w:cstheme="minorBidi"/>
              </w:rPr>
            </w:pPr>
          </w:p>
        </w:tc>
        <w:tc>
          <w:tcPr>
            <w:tcW w:w="4018" w:type="dxa"/>
          </w:tcPr>
          <w:p w14:paraId="000000CC" w14:textId="77777777" w:rsidR="001343F1" w:rsidRPr="00B64AD7" w:rsidRDefault="00A46198">
            <w:pPr>
              <w:bidi/>
              <w:cnfStyle w:val="100000000000" w:firstRow="1"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آموزش</w:t>
            </w:r>
          </w:p>
        </w:tc>
        <w:tc>
          <w:tcPr>
            <w:tcW w:w="8222" w:type="dxa"/>
          </w:tcPr>
          <w:p w14:paraId="000000CD" w14:textId="77777777" w:rsidR="001343F1" w:rsidRPr="00B64AD7" w:rsidRDefault="00A46198">
            <w:pPr>
              <w:bidi/>
              <w:cnfStyle w:val="100000000000" w:firstRow="1"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پرسش های تکمیلی</w:t>
            </w:r>
          </w:p>
        </w:tc>
      </w:tr>
      <w:tr w:rsidR="001343F1" w:rsidRPr="00B64AD7" w14:paraId="4DBDF7EB" w14:textId="77777777" w:rsidTr="00B64AD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CE"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4018" w:type="dxa"/>
          </w:tcPr>
          <w:p w14:paraId="000000CF"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کلیات فرایند CARE برای حامیان (</w:t>
            </w:r>
            <w:hyperlink r:id="rId16">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22" w:type="dxa"/>
          </w:tcPr>
          <w:p w14:paraId="000000D0"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0BDCD86D"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1"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rtl/>
                <w:lang w:val="fa"/>
              </w:rPr>
              <w:t>☐</w:t>
            </w:r>
          </w:p>
        </w:tc>
        <w:tc>
          <w:tcPr>
            <w:tcW w:w="4018" w:type="dxa"/>
          </w:tcPr>
          <w:p w14:paraId="000000D2"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کلیات توافقنامه CARE و برنامه CARE برای حامیان داوطلب (</w:t>
            </w:r>
            <w:hyperlink r:id="rId17">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22" w:type="dxa"/>
          </w:tcPr>
          <w:p w14:paraId="000000D3"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32679036" w14:textId="77777777" w:rsidTr="00B64AD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4"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rtl/>
                <w:lang w:val="fa"/>
              </w:rPr>
              <w:t>☐</w:t>
            </w:r>
          </w:p>
        </w:tc>
        <w:tc>
          <w:tcPr>
            <w:tcW w:w="4018" w:type="dxa"/>
          </w:tcPr>
          <w:p w14:paraId="000000D5"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مسکن، خدمات و حمایت های موجود از طریق قانون CARE: آموزش برای حامیان (</w:t>
            </w:r>
            <w:hyperlink r:id="rId18">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22" w:type="dxa"/>
          </w:tcPr>
          <w:p w14:paraId="000000D6"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4A142D73"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7"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4018" w:type="dxa"/>
          </w:tcPr>
          <w:p w14:paraId="000000D8"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نقش حامی در قانون CARE (</w:t>
            </w:r>
            <w:hyperlink r:id="rId19">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22" w:type="dxa"/>
          </w:tcPr>
          <w:p w14:paraId="000000D9"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032079B6" w14:textId="77777777" w:rsidTr="00B64AD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A"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rtl/>
                <w:lang w:val="fa"/>
              </w:rPr>
              <w:t>☐</w:t>
            </w:r>
          </w:p>
        </w:tc>
        <w:tc>
          <w:tcPr>
            <w:tcW w:w="4018" w:type="dxa"/>
          </w:tcPr>
          <w:p w14:paraId="000000DB"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نقش خانواده در فرایند CARE (</w:t>
            </w:r>
            <w:hyperlink r:id="rId20">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22" w:type="dxa"/>
          </w:tcPr>
          <w:p w14:paraId="000000DC"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0FE9E1EF" w14:textId="77777777" w:rsidTr="00B64AD7">
        <w:trPr>
          <w:trHeight w:val="877"/>
        </w:trPr>
        <w:tc>
          <w:tcPr>
            <w:cnfStyle w:val="001000000000" w:firstRow="0" w:lastRow="0" w:firstColumn="1" w:lastColumn="0" w:oddVBand="0" w:evenVBand="0" w:oddHBand="0" w:evenHBand="0" w:firstRowFirstColumn="0" w:firstRowLastColumn="0" w:lastRowFirstColumn="0" w:lastRowLastColumn="0"/>
            <w:tcW w:w="720" w:type="dxa"/>
          </w:tcPr>
          <w:p w14:paraId="000000DD"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lastRenderedPageBreak/>
              <w:t>☐</w:t>
            </w:r>
          </w:p>
        </w:tc>
        <w:tc>
          <w:tcPr>
            <w:tcW w:w="4018" w:type="dxa"/>
          </w:tcPr>
          <w:p w14:paraId="000000DE"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تصمیم گیری حمایت شده برای حامیان داوطلب (</w:t>
            </w:r>
            <w:hyperlink r:id="rId21">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22" w:type="dxa"/>
          </w:tcPr>
          <w:p w14:paraId="000000DF"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1A8D44C0" w14:textId="77777777" w:rsidTr="00B64AD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720" w:type="dxa"/>
          </w:tcPr>
          <w:p w14:paraId="000000E0"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4018" w:type="dxa"/>
          </w:tcPr>
          <w:p w14:paraId="000000E1"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حفظ بی طرفی به عنوان یک حامی داوطلب (</w:t>
            </w:r>
            <w:hyperlink r:id="rId22">
              <w:r w:rsidRPr="00B64AD7">
                <w:rPr>
                  <w:rFonts w:asciiTheme="minorBidi" w:eastAsia="Arial Unicode MS" w:hAnsiTheme="minorBidi" w:cstheme="minorBidi"/>
                  <w:color w:val="15315A"/>
                  <w:u w:val="single"/>
                  <w:rtl/>
                  <w:lang w:val="fa"/>
                </w:rPr>
                <w:t>لینک</w:t>
              </w:r>
            </w:hyperlink>
            <w:r w:rsidRPr="00B64AD7">
              <w:rPr>
                <w:rFonts w:asciiTheme="minorBidi" w:eastAsia="Arial Unicode MS" w:hAnsiTheme="minorBidi" w:cstheme="minorBidi"/>
                <w:rtl/>
                <w:lang w:val="fa"/>
              </w:rPr>
              <w:t>)</w:t>
            </w:r>
          </w:p>
        </w:tc>
        <w:tc>
          <w:tcPr>
            <w:tcW w:w="8222" w:type="dxa"/>
          </w:tcPr>
          <w:p w14:paraId="000000E2"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389349B3" w14:textId="77777777" w:rsidTr="00B64AD7">
        <w:trPr>
          <w:trHeight w:val="942"/>
        </w:trPr>
        <w:tc>
          <w:tcPr>
            <w:cnfStyle w:val="001000000000" w:firstRow="0" w:lastRow="0" w:firstColumn="1" w:lastColumn="0" w:oddVBand="0" w:evenVBand="0" w:oddHBand="0" w:evenHBand="0" w:firstRowFirstColumn="0" w:firstRowLastColumn="0" w:lastRowFirstColumn="0" w:lastRowLastColumn="0"/>
            <w:tcW w:w="720" w:type="dxa"/>
          </w:tcPr>
          <w:p w14:paraId="000000E3"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4018" w:type="dxa"/>
          </w:tcPr>
          <w:p w14:paraId="000000E4"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دستورالعمل پیشرفت روان درمانی (</w:t>
            </w:r>
            <w:hyperlink r:id="rId23">
              <w:r w:rsidRPr="00B64AD7">
                <w:rPr>
                  <w:rFonts w:asciiTheme="minorBidi" w:eastAsia="Arial Unicode MS" w:hAnsiTheme="minorBidi" w:cstheme="minorBidi"/>
                  <w:color w:val="15315A"/>
                  <w:u w:val="single"/>
                  <w:rtl/>
                  <w:lang w:val="fa"/>
                </w:rPr>
                <w:t>لینک</w:t>
              </w:r>
            </w:hyperlink>
            <w:r w:rsidRPr="00B64AD7">
              <w:rPr>
                <w:rFonts w:asciiTheme="minorBidi" w:eastAsia="Arial Unicode MS" w:hAnsiTheme="minorBidi" w:cstheme="minorBidi"/>
                <w:rtl/>
                <w:lang w:val="fa"/>
              </w:rPr>
              <w:t>)</w:t>
            </w:r>
          </w:p>
        </w:tc>
        <w:tc>
          <w:tcPr>
            <w:tcW w:w="8222" w:type="dxa"/>
          </w:tcPr>
          <w:p w14:paraId="000000E5"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7A920FDD" w14:textId="77777777" w:rsidTr="00B64AD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E6"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4018" w:type="dxa"/>
          </w:tcPr>
          <w:p w14:paraId="000000E7" w14:textId="77777777" w:rsidR="001343F1" w:rsidRPr="00B64AD7" w:rsidRDefault="00B210B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sdt>
              <w:sdtPr>
                <w:rPr>
                  <w:rFonts w:asciiTheme="minorBidi" w:eastAsia="Arial Unicode MS" w:hAnsiTheme="minorBidi" w:cstheme="minorBidi"/>
                  <w:rtl/>
                </w:rPr>
                <w:tag w:val="goog_rdk_0"/>
                <w:id w:val="127254786"/>
              </w:sdtPr>
              <w:sdtEndPr/>
              <w:sdtContent/>
            </w:sdt>
            <w:r w:rsidR="00A46198" w:rsidRPr="00B64AD7">
              <w:rPr>
                <w:rFonts w:asciiTheme="minorBidi" w:eastAsia="Arial Unicode MS" w:hAnsiTheme="minorBidi" w:cstheme="minorBidi"/>
                <w:rtl/>
                <w:lang w:val="fa"/>
              </w:rPr>
              <w:t xml:space="preserve">بیماری‌های شدید روانی و مراقبت مبتنی بر شواهد برای حامیان داوطلب </w:t>
            </w:r>
          </w:p>
          <w:p w14:paraId="000000E8" w14:textId="77777777" w:rsidR="001343F1" w:rsidRPr="00B64AD7" w:rsidRDefault="00A46198">
            <w:pPr>
              <w:numPr>
                <w:ilvl w:val="0"/>
                <w:numId w:val="5"/>
              </w:numPr>
              <w:pBdr>
                <w:top w:val="nil"/>
                <w:left w:val="nil"/>
                <w:bottom w:val="nil"/>
                <w:right w:val="nil"/>
                <w:between w:val="nil"/>
              </w:pBdr>
              <w:bidi/>
              <w:spacing w:line="259" w:lineRule="auto"/>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color w:val="000000"/>
                <w:rtl/>
                <w:lang w:val="fa"/>
              </w:rPr>
              <w:t>بخش 1: مقدمات اسکیزوفرنی (</w:t>
            </w:r>
            <w:hyperlink r:id="rId24">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color w:val="000000"/>
                <w:rtl/>
                <w:lang w:val="fa"/>
              </w:rPr>
              <w:t>)</w:t>
            </w:r>
          </w:p>
          <w:p w14:paraId="000000E9" w14:textId="77777777" w:rsidR="001343F1" w:rsidRPr="00B64AD7" w:rsidRDefault="00A46198">
            <w:pPr>
              <w:numPr>
                <w:ilvl w:val="0"/>
                <w:numId w:val="5"/>
              </w:numPr>
              <w:pBdr>
                <w:top w:val="nil"/>
                <w:left w:val="nil"/>
                <w:bottom w:val="nil"/>
                <w:right w:val="nil"/>
                <w:between w:val="nil"/>
              </w:pBdr>
              <w:bidi/>
              <w:spacing w:line="259" w:lineRule="auto"/>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color w:val="000000"/>
                <w:rtl/>
                <w:lang w:val="fa"/>
              </w:rPr>
              <w:t>بخش 2: روش های مبتنی بر شواهد در اسکیزوفرنی (</w:t>
            </w:r>
            <w:hyperlink r:id="rId25">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color w:val="000000"/>
                <w:rtl/>
                <w:lang w:val="fa"/>
              </w:rPr>
              <w:t>)</w:t>
            </w:r>
          </w:p>
          <w:p w14:paraId="000000EA" w14:textId="77777777" w:rsidR="001343F1" w:rsidRPr="00B64AD7" w:rsidRDefault="00A46198">
            <w:pPr>
              <w:numPr>
                <w:ilvl w:val="0"/>
                <w:numId w:val="5"/>
              </w:numPr>
              <w:pBdr>
                <w:top w:val="nil"/>
                <w:left w:val="nil"/>
                <w:bottom w:val="nil"/>
                <w:right w:val="nil"/>
                <w:between w:val="nil"/>
              </w:pBdr>
              <w:bidi/>
              <w:spacing w:after="120" w:line="259" w:lineRule="auto"/>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color w:val="000000"/>
                <w:rtl/>
                <w:lang w:val="fa"/>
              </w:rPr>
              <w:t>بخش 3: حمایت از افراد مبتلا به اسکیزوفرنی (</w:t>
            </w:r>
            <w:hyperlink r:id="rId26">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color w:val="000000"/>
                <w:rtl/>
                <w:lang w:val="fa"/>
              </w:rPr>
              <w:t>)</w:t>
            </w:r>
          </w:p>
        </w:tc>
        <w:tc>
          <w:tcPr>
            <w:tcW w:w="8222" w:type="dxa"/>
          </w:tcPr>
          <w:p w14:paraId="000000EB"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50777AC9" w14:textId="77777777" w:rsidTr="00B64AD7">
        <w:trPr>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EC"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4018" w:type="dxa"/>
          </w:tcPr>
          <w:p w14:paraId="000000ED"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مراقبت با آگاهی از تروما برای حامیان داوطلب</w:t>
            </w:r>
          </w:p>
          <w:p w14:paraId="000000EE" w14:textId="77777777" w:rsidR="001343F1" w:rsidRPr="00B64AD7" w:rsidRDefault="00A46198">
            <w:pPr>
              <w:numPr>
                <w:ilvl w:val="0"/>
                <w:numId w:val="5"/>
              </w:numPr>
              <w:pBdr>
                <w:top w:val="nil"/>
                <w:left w:val="nil"/>
                <w:bottom w:val="nil"/>
                <w:right w:val="nil"/>
                <w:between w:val="nil"/>
              </w:pBdr>
              <w:bidi/>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color w:val="000000"/>
                <w:rtl/>
                <w:lang w:val="fa"/>
              </w:rPr>
              <w:t>بخش 1: اصول مراقبت با آگاهی از تروما (</w:t>
            </w:r>
            <w:hyperlink r:id="rId27">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color w:val="000000"/>
                <w:rtl/>
                <w:lang w:val="fa"/>
              </w:rPr>
              <w:t>)</w:t>
            </w:r>
          </w:p>
          <w:p w14:paraId="000000EF" w14:textId="77777777" w:rsidR="001343F1" w:rsidRPr="00B64AD7" w:rsidRDefault="00A46198">
            <w:pPr>
              <w:numPr>
                <w:ilvl w:val="0"/>
                <w:numId w:val="5"/>
              </w:numPr>
              <w:pBdr>
                <w:top w:val="nil"/>
                <w:left w:val="nil"/>
                <w:bottom w:val="nil"/>
                <w:right w:val="nil"/>
                <w:between w:val="nil"/>
              </w:pBdr>
              <w:bidi/>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color w:val="000000"/>
                <w:rtl/>
                <w:lang w:val="fa"/>
              </w:rPr>
              <w:t>بخش 2: اهداف و اصول مراقبت با آگاهی از تروما (</w:t>
            </w:r>
            <w:hyperlink r:id="rId28">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color w:val="000000"/>
                <w:rtl/>
                <w:lang w:val="fa"/>
              </w:rPr>
              <w:t>)</w:t>
            </w:r>
          </w:p>
          <w:p w14:paraId="000000F0" w14:textId="77777777" w:rsidR="001343F1" w:rsidRPr="00B64AD7" w:rsidRDefault="00A46198">
            <w:pPr>
              <w:numPr>
                <w:ilvl w:val="0"/>
                <w:numId w:val="5"/>
              </w:numPr>
              <w:pBdr>
                <w:top w:val="nil"/>
                <w:left w:val="nil"/>
                <w:bottom w:val="nil"/>
                <w:right w:val="nil"/>
                <w:between w:val="nil"/>
              </w:pBdr>
              <w:bidi/>
              <w:spacing w:after="120" w:line="259" w:lineRule="auto"/>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color w:val="000000"/>
                <w:rtl/>
                <w:lang w:val="fa"/>
              </w:rPr>
              <w:t>بخش 3: کاربرد مراقبت با آگاهی از تروما به عنوان یک حامی داوطلب (</w:t>
            </w:r>
            <w:hyperlink r:id="rId29">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color w:val="000000"/>
                <w:rtl/>
                <w:lang w:val="fa"/>
              </w:rPr>
              <w:t>)</w:t>
            </w:r>
          </w:p>
        </w:tc>
        <w:tc>
          <w:tcPr>
            <w:tcW w:w="8222" w:type="dxa"/>
          </w:tcPr>
          <w:p w14:paraId="000000F1"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bl>
    <w:p w14:paraId="000000F2" w14:textId="77777777" w:rsidR="001343F1" w:rsidRPr="00B64AD7" w:rsidRDefault="001343F1">
      <w:pPr>
        <w:rPr>
          <w:rFonts w:asciiTheme="minorBidi" w:eastAsia="Arial Unicode MS" w:hAnsiTheme="minorBidi" w:cstheme="minorBidi"/>
        </w:rPr>
      </w:pPr>
    </w:p>
    <w:tbl>
      <w:tblPr>
        <w:tblStyle w:val="Table12"/>
        <w:bidiVisual/>
        <w:tblW w:w="12870" w:type="dxa"/>
        <w:tblBorders>
          <w:top w:val="single" w:sz="4" w:space="0" w:color="6FAECE"/>
          <w:bottom w:val="single" w:sz="4" w:space="0" w:color="6FAECE"/>
          <w:insideH w:val="single" w:sz="4" w:space="0" w:color="6FAECE"/>
          <w:insideV w:val="single" w:sz="4" w:space="0" w:color="6FAECE"/>
        </w:tblBorders>
        <w:tblLayout w:type="fixed"/>
        <w:tblLook w:val="04A0" w:firstRow="1" w:lastRow="0" w:firstColumn="1" w:lastColumn="0" w:noHBand="0" w:noVBand="1"/>
      </w:tblPr>
      <w:tblGrid>
        <w:gridCol w:w="720"/>
        <w:gridCol w:w="3870"/>
        <w:gridCol w:w="8280"/>
      </w:tblGrid>
      <w:tr w:rsidR="001343F1" w:rsidRPr="00B64AD7" w14:paraId="12AE4145" w14:textId="77777777" w:rsidTr="00B64A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0" w:type="dxa"/>
          </w:tcPr>
          <w:p w14:paraId="000000F3" w14:textId="77777777" w:rsidR="001343F1" w:rsidRPr="00B64AD7" w:rsidRDefault="001343F1">
            <w:pPr>
              <w:rPr>
                <w:rFonts w:asciiTheme="minorBidi" w:eastAsia="Arial Unicode MS" w:hAnsiTheme="minorBidi" w:cstheme="minorBidi"/>
              </w:rPr>
            </w:pPr>
          </w:p>
        </w:tc>
        <w:tc>
          <w:tcPr>
            <w:tcW w:w="3870" w:type="dxa"/>
          </w:tcPr>
          <w:p w14:paraId="000000F4" w14:textId="77777777" w:rsidR="001343F1" w:rsidRPr="00B64AD7" w:rsidRDefault="00A46198">
            <w:pPr>
              <w:bidi/>
              <w:cnfStyle w:val="100000000000" w:firstRow="1"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خلاصه های مطلب</w:t>
            </w:r>
          </w:p>
        </w:tc>
        <w:tc>
          <w:tcPr>
            <w:tcW w:w="8280" w:type="dxa"/>
          </w:tcPr>
          <w:p w14:paraId="000000F5" w14:textId="77777777" w:rsidR="001343F1" w:rsidRPr="00B64AD7" w:rsidRDefault="00A46198">
            <w:pPr>
              <w:bidi/>
              <w:cnfStyle w:val="100000000000" w:firstRow="1"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پرسش های تکمیلی</w:t>
            </w:r>
          </w:p>
        </w:tc>
      </w:tr>
      <w:tr w:rsidR="001343F1" w:rsidRPr="00B64AD7" w14:paraId="420ABC26" w14:textId="77777777" w:rsidTr="00B64AD7">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0F6"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3870" w:type="dxa"/>
          </w:tcPr>
          <w:p w14:paraId="000000F7"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نقش حامی در قانون CARE (</w:t>
            </w:r>
            <w:hyperlink r:id="rId30">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80" w:type="dxa"/>
          </w:tcPr>
          <w:p w14:paraId="000000F8"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30E0CD9B" w14:textId="77777777" w:rsidTr="00B64AD7">
        <w:trPr>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0F9"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3870" w:type="dxa"/>
          </w:tcPr>
          <w:p w14:paraId="000000FA"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جریان فرایند CARE برای درمان، اسکان و حمایت (</w:t>
            </w:r>
            <w:hyperlink r:id="rId31">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80" w:type="dxa"/>
          </w:tcPr>
          <w:p w14:paraId="000000FB" w14:textId="77777777" w:rsidR="001343F1" w:rsidRPr="00B64AD7" w:rsidRDefault="001343F1">
            <w:pPr>
              <w:spacing w:line="259" w:lineRule="auto"/>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19D24114" w14:textId="77777777" w:rsidTr="00B64AD7">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0FC"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3870" w:type="dxa"/>
          </w:tcPr>
          <w:p w14:paraId="000000FD" w14:textId="77777777" w:rsidR="001343F1" w:rsidRPr="00B64AD7" w:rsidRDefault="00B210B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sdt>
              <w:sdtPr>
                <w:rPr>
                  <w:rFonts w:asciiTheme="minorBidi" w:eastAsia="Arial Unicode MS" w:hAnsiTheme="minorBidi" w:cstheme="minorBidi"/>
                  <w:rtl/>
                </w:rPr>
                <w:tag w:val="goog_rdk_1"/>
                <w:id w:val="1561315811"/>
              </w:sdtPr>
              <w:sdtEndPr/>
              <w:sdtContent/>
            </w:sdt>
            <w:r w:rsidR="00A46198" w:rsidRPr="00B64AD7">
              <w:rPr>
                <w:rFonts w:asciiTheme="minorBidi" w:eastAsia="Arial Unicode MS" w:hAnsiTheme="minorBidi" w:cstheme="minorBidi"/>
                <w:rtl/>
                <w:lang w:val="fa"/>
              </w:rPr>
              <w:t>آشنایی با اختلال دوقطبی نوع I همراه با ویژگی‌های روان‌پریشانه (</w:t>
            </w:r>
            <w:hyperlink r:id="rId32">
              <w:r w:rsidR="00A46198" w:rsidRPr="00B64AD7">
                <w:rPr>
                  <w:rFonts w:asciiTheme="minorBidi" w:eastAsia="Arial Unicode MS" w:hAnsiTheme="minorBidi" w:cstheme="minorBidi"/>
                  <w:b/>
                  <w:bCs/>
                  <w:color w:val="15315A"/>
                  <w:u w:val="single"/>
                  <w:rtl/>
                  <w:lang w:val="fa"/>
                </w:rPr>
                <w:t>لینک</w:t>
              </w:r>
            </w:hyperlink>
            <w:r w:rsidR="00A46198" w:rsidRPr="00B64AD7">
              <w:rPr>
                <w:rFonts w:asciiTheme="minorBidi" w:eastAsia="Arial Unicode MS" w:hAnsiTheme="minorBidi" w:cstheme="minorBidi"/>
                <w:rtl/>
                <w:lang w:val="fa"/>
              </w:rPr>
              <w:t>)</w:t>
            </w:r>
          </w:p>
        </w:tc>
        <w:tc>
          <w:tcPr>
            <w:tcW w:w="8280" w:type="dxa"/>
          </w:tcPr>
          <w:p w14:paraId="000000FE"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32175EA7" w14:textId="77777777" w:rsidTr="00B64AD7">
        <w:trPr>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0FF"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3870" w:type="dxa"/>
          </w:tcPr>
          <w:p w14:paraId="00000100"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نقش های قانونی در قانون CARE (</w:t>
            </w:r>
            <w:hyperlink r:id="rId33">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80" w:type="dxa"/>
          </w:tcPr>
          <w:p w14:paraId="00000101"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459703F6" w14:textId="77777777" w:rsidTr="00B64AD7">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102"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b w:val="0"/>
                <w:bCs w:val="0"/>
                <w:rtl/>
                <w:lang w:val="fa"/>
              </w:rPr>
              <w:t>☐</w:t>
            </w:r>
          </w:p>
        </w:tc>
        <w:tc>
          <w:tcPr>
            <w:tcW w:w="3870" w:type="dxa"/>
          </w:tcPr>
          <w:p w14:paraId="00000103"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خلاصه ای از قانون CARE (</w:t>
            </w:r>
            <w:hyperlink r:id="rId34">
              <w:r w:rsidRPr="00B64AD7">
                <w:rPr>
                  <w:rFonts w:asciiTheme="minorBidi" w:eastAsia="Arial Unicode MS" w:hAnsiTheme="minorBidi" w:cstheme="minorBidi"/>
                  <w:b/>
                  <w:bCs/>
                  <w:color w:val="15315A"/>
                  <w:u w:val="single"/>
                  <w:rtl/>
                  <w:lang w:val="fa"/>
                </w:rPr>
                <w:t>لینک</w:t>
              </w:r>
            </w:hyperlink>
            <w:r w:rsidRPr="00B64AD7">
              <w:rPr>
                <w:rFonts w:asciiTheme="minorBidi" w:eastAsia="Arial Unicode MS" w:hAnsiTheme="minorBidi" w:cstheme="minorBidi"/>
                <w:rtl/>
                <w:lang w:val="fa"/>
              </w:rPr>
              <w:t>)</w:t>
            </w:r>
          </w:p>
        </w:tc>
        <w:tc>
          <w:tcPr>
            <w:tcW w:w="8280" w:type="dxa"/>
          </w:tcPr>
          <w:p w14:paraId="00000104"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r w:rsidR="001343F1" w:rsidRPr="00B64AD7" w14:paraId="4D7FBF4C" w14:textId="77777777" w:rsidTr="00B64AD7">
        <w:trPr>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105"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rtl/>
                <w:lang w:val="fa"/>
              </w:rPr>
              <w:lastRenderedPageBreak/>
              <w:t>☐</w:t>
            </w:r>
          </w:p>
        </w:tc>
        <w:tc>
          <w:tcPr>
            <w:tcW w:w="3870" w:type="dxa"/>
          </w:tcPr>
          <w:p w14:paraId="00000106" w14:textId="77777777" w:rsidR="001343F1" w:rsidRPr="00B64AD7" w:rsidRDefault="00A46198">
            <w:pPr>
              <w:bidi/>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برگه اطلاعات معیارهای مشمول بودن قانون CARE (</w:t>
            </w:r>
            <w:hyperlink r:id="rId35">
              <w:r w:rsidRPr="00B64AD7">
                <w:rPr>
                  <w:rFonts w:asciiTheme="minorBidi" w:eastAsia="Arial Unicode MS" w:hAnsiTheme="minorBidi" w:cstheme="minorBidi"/>
                  <w:color w:val="15315A"/>
                  <w:u w:val="single"/>
                  <w:rtl/>
                  <w:lang w:val="fa"/>
                </w:rPr>
                <w:t>لینک</w:t>
              </w:r>
            </w:hyperlink>
            <w:r w:rsidRPr="00B64AD7">
              <w:rPr>
                <w:rFonts w:asciiTheme="minorBidi" w:eastAsia="Arial Unicode MS" w:hAnsiTheme="minorBidi" w:cstheme="minorBidi"/>
                <w:rtl/>
                <w:lang w:val="fa"/>
              </w:rPr>
              <w:t>)</w:t>
            </w:r>
          </w:p>
        </w:tc>
        <w:tc>
          <w:tcPr>
            <w:tcW w:w="8280" w:type="dxa"/>
          </w:tcPr>
          <w:p w14:paraId="00000107" w14:textId="77777777" w:rsidR="001343F1" w:rsidRPr="00B64AD7" w:rsidRDefault="001343F1">
            <w:pPr>
              <w:cnfStyle w:val="000000000000" w:firstRow="0" w:lastRow="0" w:firstColumn="0" w:lastColumn="0" w:oddVBand="0" w:evenVBand="0" w:oddHBand="0" w:evenHBand="0" w:firstRowFirstColumn="0" w:firstRowLastColumn="0" w:lastRowFirstColumn="0" w:lastRowLastColumn="0"/>
              <w:rPr>
                <w:rFonts w:asciiTheme="minorBidi" w:eastAsia="Arial Unicode MS" w:hAnsiTheme="minorBidi" w:cstheme="minorBidi"/>
              </w:rPr>
            </w:pPr>
          </w:p>
        </w:tc>
      </w:tr>
      <w:tr w:rsidR="001343F1" w:rsidRPr="00B64AD7" w14:paraId="38DA92AA" w14:textId="77777777" w:rsidTr="00B64AD7">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720" w:type="dxa"/>
            <w:shd w:val="clear" w:color="auto" w:fill="FFFFFF"/>
          </w:tcPr>
          <w:p w14:paraId="00000108" w14:textId="77777777" w:rsidR="001343F1" w:rsidRPr="00B64AD7" w:rsidRDefault="00A46198">
            <w:pPr>
              <w:bidi/>
              <w:rPr>
                <w:rFonts w:asciiTheme="minorBidi" w:eastAsia="Arial Unicode MS" w:hAnsiTheme="minorBidi" w:cstheme="minorBidi"/>
              </w:rPr>
            </w:pPr>
            <w:r w:rsidRPr="00B64AD7">
              <w:rPr>
                <w:rFonts w:ascii="Segoe UI Symbol" w:eastAsia="Arial Unicode MS" w:hAnsi="Segoe UI Symbol" w:cs="Segoe UI Symbol" w:hint="cs"/>
                <w:rtl/>
                <w:lang w:val="fa"/>
              </w:rPr>
              <w:t>☐</w:t>
            </w:r>
          </w:p>
        </w:tc>
        <w:tc>
          <w:tcPr>
            <w:tcW w:w="3870" w:type="dxa"/>
            <w:shd w:val="clear" w:color="auto" w:fill="FFFFFF"/>
          </w:tcPr>
          <w:p w14:paraId="00000109" w14:textId="77777777" w:rsidR="001343F1" w:rsidRPr="00B64AD7" w:rsidRDefault="00A46198">
            <w:pPr>
              <w:bidi/>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r w:rsidRPr="00B64AD7">
              <w:rPr>
                <w:rFonts w:asciiTheme="minorBidi" w:eastAsia="Arial Unicode MS" w:hAnsiTheme="minorBidi" w:cstheme="minorBidi"/>
                <w:rtl/>
                <w:lang w:val="fa"/>
              </w:rPr>
              <w:t>منابع قانون CARE برای درخواست کنندگان (</w:t>
            </w:r>
            <w:hyperlink r:id="rId36">
              <w:r w:rsidRPr="00B64AD7">
                <w:rPr>
                  <w:rFonts w:asciiTheme="minorBidi" w:eastAsia="Arial Unicode MS" w:hAnsiTheme="minorBidi" w:cstheme="minorBidi"/>
                  <w:color w:val="15315A"/>
                  <w:u w:val="single"/>
                  <w:rtl/>
                  <w:lang w:val="fa"/>
                </w:rPr>
                <w:t>لینک</w:t>
              </w:r>
            </w:hyperlink>
            <w:r w:rsidRPr="00B64AD7">
              <w:rPr>
                <w:rFonts w:asciiTheme="minorBidi" w:eastAsia="Arial Unicode MS" w:hAnsiTheme="minorBidi" w:cstheme="minorBidi"/>
                <w:rtl/>
                <w:lang w:val="fa"/>
              </w:rPr>
              <w:t>)</w:t>
            </w:r>
          </w:p>
        </w:tc>
        <w:tc>
          <w:tcPr>
            <w:tcW w:w="8280" w:type="dxa"/>
            <w:shd w:val="clear" w:color="auto" w:fill="FFFFFF"/>
          </w:tcPr>
          <w:p w14:paraId="0000010A" w14:textId="77777777" w:rsidR="001343F1" w:rsidRPr="00B64AD7" w:rsidRDefault="001343F1">
            <w:pPr>
              <w:cnfStyle w:val="000000100000" w:firstRow="0" w:lastRow="0" w:firstColumn="0" w:lastColumn="0" w:oddVBand="0" w:evenVBand="0" w:oddHBand="1" w:evenHBand="0" w:firstRowFirstColumn="0" w:firstRowLastColumn="0" w:lastRowFirstColumn="0" w:lastRowLastColumn="0"/>
              <w:rPr>
                <w:rFonts w:asciiTheme="minorBidi" w:eastAsia="Arial Unicode MS" w:hAnsiTheme="minorBidi" w:cstheme="minorBidi"/>
              </w:rPr>
            </w:pPr>
          </w:p>
        </w:tc>
      </w:tr>
    </w:tbl>
    <w:p w14:paraId="0000010B" w14:textId="77777777" w:rsidR="001343F1" w:rsidRPr="00B64AD7" w:rsidRDefault="001343F1">
      <w:pPr>
        <w:rPr>
          <w:rFonts w:asciiTheme="minorBidi" w:eastAsia="Arial Unicode MS" w:hAnsiTheme="minorBidi" w:cstheme="minorBidi"/>
        </w:rPr>
      </w:pPr>
    </w:p>
    <w:sectPr w:rsidR="001343F1" w:rsidRPr="00B64AD7">
      <w:headerReference w:type="even" r:id="rId37"/>
      <w:headerReference w:type="default" r:id="rId38"/>
      <w:footerReference w:type="default" r:id="rId39"/>
      <w:headerReference w:type="first" r:id="rId40"/>
      <w:footerReference w:type="first" r:id="rId41"/>
      <w:pgSz w:w="15840" w:h="12240" w:orient="landscape"/>
      <w:pgMar w:top="1440" w:right="1440" w:bottom="1440" w:left="1440" w:header="720" w:footer="5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B7A57" w14:textId="77777777" w:rsidR="00DF1B71" w:rsidRDefault="00DF1B71">
      <w:pPr>
        <w:spacing w:after="0" w:line="240" w:lineRule="auto"/>
      </w:pPr>
      <w:r>
        <w:separator/>
      </w:r>
    </w:p>
  </w:endnote>
  <w:endnote w:type="continuationSeparator" w:id="0">
    <w:p w14:paraId="66B4ED0E" w14:textId="77777777" w:rsidR="00DF1B71" w:rsidRDefault="00DF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sig w:usb0="00000000" w:usb1="00000000" w:usb2="00000000" w:usb3="00000000" w:csb0="00000001" w:csb1="00000000"/>
    <w:embedRegular r:id="rId1" w:fontKey="{CBF9DA46-1CA1-40D8-B343-F05996ADDF0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8FBE31BA-90C6-499F-BD7F-27AD53D16A18}"/>
    <w:embedBold r:id="rId3" w:fontKey="{A535D602-5CF2-40EE-B6B4-39D78A573DF4}"/>
    <w:embedItalic r:id="rId4" w:fontKey="{D0B44798-257D-430F-BB05-D472E46CC501}"/>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DA7D60F4-40A8-4EAE-979E-106532CA48F9}"/>
    <w:embedBold r:id="rId6" w:fontKey="{AFCEC397-AA49-44A5-BA66-2D84B682F53B}"/>
    <w:embedItalic r:id="rId7" w:fontKey="{8D939D48-317A-41B4-A631-18D021CBAB0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F37DBA61-98D9-4995-BB83-37F31A033E78}"/>
    <w:embedBold r:id="rId9" w:fontKey="{8CEFE38B-AD32-4F02-8F75-BDE3FB9202FD}"/>
    <w:embedItalic r:id="rId10" w:fontKey="{E4174EAB-23DA-40F7-A9FE-B0E7C67350A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11" w:fontKey="{D6CDDF36-FDAC-48C3-8E5D-CAE82BABE7AF}"/>
  </w:font>
  <w:font w:name="Sitka Subheading">
    <w:panose1 w:val="00000000000000000000"/>
    <w:charset w:val="00"/>
    <w:family w:val="auto"/>
    <w:pitch w:val="variable"/>
    <w:sig w:usb0="A00002EF" w:usb1="4000204B" w:usb2="00000000" w:usb3="00000000" w:csb0="0000019F" w:csb1="00000000"/>
    <w:embedRegular r:id="rId12" w:fontKey="{72D2068C-B084-43B7-9483-CE15A5C39E6A}"/>
    <w:embedBold r:id="rId13" w:fontKey="{55DBAD33-DF95-412E-8AD1-C16F3434A86A}"/>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embedRegular r:id="rId14" w:fontKey="{7CE65522-2406-442E-838E-D3E62D9683EA}"/>
    <w:embedBold r:id="rId15" w:fontKey="{00F1B3F3-4CE9-42B1-A86D-47CE8B648FD0}"/>
  </w:font>
  <w:font w:name="Calibri Light">
    <w:panose1 w:val="020F0302020204030204"/>
    <w:charset w:val="00"/>
    <w:family w:val="swiss"/>
    <w:pitch w:val="variable"/>
    <w:sig w:usb0="E4002EFF" w:usb1="C200247B" w:usb2="00000009" w:usb3="00000000" w:csb0="000001FF" w:csb1="00000000"/>
    <w:embedRegular r:id="rId16" w:fontKey="{C9D59806-E5EF-4E22-AA58-4D46AB9BF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B" w14:textId="77777777" w:rsidR="001343F1" w:rsidRDefault="001343F1">
    <w:pPr>
      <w:widowControl w:val="0"/>
      <w:pBdr>
        <w:top w:val="nil"/>
        <w:left w:val="nil"/>
        <w:bottom w:val="nil"/>
        <w:right w:val="nil"/>
        <w:between w:val="nil"/>
      </w:pBdr>
      <w:spacing w:after="0" w:line="276" w:lineRule="auto"/>
      <w:rPr>
        <w:rFonts w:ascii="Arial" w:eastAsia="Arial" w:hAnsi="Arial" w:cs="Arial"/>
        <w:color w:val="000000"/>
        <w:sz w:val="12"/>
        <w:szCs w:val="12"/>
      </w:rPr>
    </w:pPr>
  </w:p>
  <w:tbl>
    <w:tblPr>
      <w:tblStyle w:val="Table15"/>
      <w:bidiVisual/>
      <w:tblW w:w="14495" w:type="dxa"/>
      <w:tblInd w:w="-1445" w:type="dxa"/>
      <w:tblBorders>
        <w:top w:val="nil"/>
        <w:left w:val="nil"/>
        <w:bottom w:val="nil"/>
        <w:right w:val="single" w:sz="12" w:space="0" w:color="E28625"/>
        <w:insideH w:val="nil"/>
        <w:insideV w:val="nil"/>
      </w:tblBorders>
      <w:tblLayout w:type="fixed"/>
      <w:tblLook w:val="0400" w:firstRow="0" w:lastRow="0" w:firstColumn="0" w:lastColumn="0" w:noHBand="0" w:noVBand="1"/>
    </w:tblPr>
    <w:tblGrid>
      <w:gridCol w:w="1518"/>
      <w:gridCol w:w="1900"/>
      <w:gridCol w:w="9644"/>
      <w:gridCol w:w="1433"/>
    </w:tblGrid>
    <w:tr w:rsidR="001343F1" w14:paraId="1F118180" w14:textId="77777777" w:rsidTr="00B64AD7">
      <w:tc>
        <w:tcPr>
          <w:tcW w:w="1518" w:type="dxa"/>
          <w:vAlign w:val="center"/>
        </w:tcPr>
        <w:p w14:paraId="0000011C" w14:textId="77777777" w:rsidR="001343F1" w:rsidRDefault="001343F1">
          <w:pPr>
            <w:pBdr>
              <w:top w:val="nil"/>
              <w:left w:val="nil"/>
              <w:bottom w:val="nil"/>
              <w:right w:val="nil"/>
              <w:between w:val="nil"/>
            </w:pBdr>
            <w:tabs>
              <w:tab w:val="center" w:pos="4680"/>
              <w:tab w:val="right" w:pos="9360"/>
            </w:tabs>
            <w:jc w:val="right"/>
            <w:rPr>
              <w:rFonts w:ascii="Quattrocento Sans" w:eastAsia="Quattrocento Sans" w:hAnsi="Quattrocento Sans" w:cs="Quattrocento Sans"/>
              <w:color w:val="000000"/>
              <w:sz w:val="24"/>
              <w:szCs w:val="24"/>
            </w:rPr>
          </w:pPr>
        </w:p>
      </w:tc>
      <w:tc>
        <w:tcPr>
          <w:tcW w:w="1900" w:type="dxa"/>
          <w:vAlign w:val="center"/>
        </w:tcPr>
        <w:p w14:paraId="0000011D" w14:textId="77777777" w:rsidR="001343F1" w:rsidRDefault="00A46198">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sz w:val="24"/>
              <w:szCs w:val="24"/>
            </w:rPr>
          </w:pPr>
          <w:r>
            <w:rPr>
              <w:noProof/>
              <w:color w:val="000000"/>
            </w:rPr>
            <w:drawing>
              <wp:inline distT="0" distB="0" distL="0" distR="0" wp14:anchorId="4FFC0C19" wp14:editId="1368F839">
                <wp:extent cx="1069848" cy="484122"/>
                <wp:effectExtent l="0" t="0" r="0" b="0"/>
                <wp:docPr id="1751900319" name="image1.png"/>
                <wp:cNvGraphicFramePr/>
                <a:graphic xmlns:a="http://schemas.openxmlformats.org/drawingml/2006/main">
                  <a:graphicData uri="http://schemas.openxmlformats.org/drawingml/2006/picture">
                    <pic:pic xmlns:pic="http://schemas.openxmlformats.org/drawingml/2006/picture">
                      <pic:nvPicPr>
                        <pic:cNvPr id="1751900319" name="image1.png"/>
                        <pic:cNvPicPr/>
                      </pic:nvPicPr>
                      <pic:blipFill>
                        <a:blip r:embed="rId1"/>
                        <a:stretch>
                          <a:fillRect/>
                        </a:stretch>
                      </pic:blipFill>
                      <pic:spPr>
                        <a:xfrm>
                          <a:off x="0" y="0"/>
                          <a:ext cx="1069848" cy="484122"/>
                        </a:xfrm>
                        <a:prstGeom prst="rect">
                          <a:avLst/>
                        </a:prstGeom>
                      </pic:spPr>
                    </pic:pic>
                  </a:graphicData>
                </a:graphic>
              </wp:inline>
            </w:drawing>
          </w:r>
        </w:p>
      </w:tc>
      <w:tc>
        <w:tcPr>
          <w:tcW w:w="9644" w:type="dxa"/>
          <w:tcBorders>
            <w:right w:val="nil"/>
          </w:tcBorders>
          <w:vAlign w:val="center"/>
        </w:tcPr>
        <w:p w14:paraId="0000011E" w14:textId="77777777" w:rsidR="001343F1" w:rsidRPr="00B64AD7" w:rsidRDefault="00A46198">
          <w:pPr>
            <w:pBdr>
              <w:top w:val="nil"/>
              <w:left w:val="nil"/>
              <w:bottom w:val="nil"/>
              <w:right w:val="nil"/>
              <w:between w:val="nil"/>
            </w:pBdr>
            <w:tabs>
              <w:tab w:val="center" w:pos="4680"/>
              <w:tab w:val="right" w:pos="9360"/>
            </w:tabs>
            <w:bidi/>
            <w:jc w:val="center"/>
            <w:rPr>
              <w:rFonts w:asciiTheme="minorBidi" w:eastAsia="Quattrocento Sans" w:hAnsiTheme="minorBidi" w:cstheme="minorBidi"/>
              <w:color w:val="000000"/>
              <w:sz w:val="24"/>
              <w:szCs w:val="24"/>
            </w:rPr>
          </w:pPr>
          <w:r w:rsidRPr="00B64AD7">
            <w:rPr>
              <w:rFonts w:asciiTheme="minorBidi" w:eastAsia="Quattrocento Sans" w:hAnsiTheme="minorBidi" w:cstheme="minorBidi"/>
              <w:b/>
              <w:bCs/>
              <w:color w:val="15315A"/>
              <w:sz w:val="24"/>
              <w:szCs w:val="24"/>
              <w:rtl/>
              <w:lang w:val="fa"/>
            </w:rPr>
            <w:t xml:space="preserve">برای کسب اطلاعات بیشتر، به </w:t>
          </w:r>
          <w:hyperlink r:id="rId2">
            <w:r w:rsidRPr="00B64AD7">
              <w:rPr>
                <w:rFonts w:asciiTheme="minorBidi" w:eastAsia="Quattrocento Sans" w:hAnsiTheme="minorBidi" w:cstheme="minorBidi"/>
                <w:b/>
                <w:bCs/>
                <w:color w:val="15315A"/>
                <w:sz w:val="24"/>
                <w:szCs w:val="24"/>
                <w:u w:val="single"/>
                <w:rtl/>
                <w:lang w:val="fa"/>
              </w:rPr>
              <w:t>جعبه ابزار حامی داوطلب</w:t>
            </w:r>
          </w:hyperlink>
          <w:r w:rsidRPr="00B64AD7">
            <w:rPr>
              <w:rFonts w:asciiTheme="minorBidi" w:eastAsia="Quattrocento Sans" w:hAnsiTheme="minorBidi" w:cstheme="minorBidi"/>
              <w:b/>
              <w:bCs/>
              <w:color w:val="15315A"/>
              <w:sz w:val="24"/>
              <w:szCs w:val="24"/>
              <w:rtl/>
              <w:lang w:val="fa"/>
            </w:rPr>
            <w:t xml:space="preserve"> در وبسایت مرکز منابع قانون CARE مراجعه کنید یا با ایمیل </w:t>
          </w:r>
          <w:hyperlink r:id="rId3">
            <w:r w:rsidRPr="00B64AD7">
              <w:rPr>
                <w:rFonts w:asciiTheme="minorBidi" w:eastAsia="Quattrocento Sans" w:hAnsiTheme="minorBidi" w:cstheme="minorBidi"/>
                <w:b/>
                <w:bCs/>
                <w:color w:val="15315A"/>
                <w:sz w:val="24"/>
                <w:szCs w:val="24"/>
                <w:u w:val="single"/>
                <w:rtl/>
                <w:lang w:val="fa"/>
              </w:rPr>
              <w:t>info@CARE-Act.org</w:t>
            </w:r>
          </w:hyperlink>
          <w:r w:rsidRPr="00B64AD7">
            <w:rPr>
              <w:rFonts w:asciiTheme="minorBidi" w:eastAsia="Quattrocento Sans" w:hAnsiTheme="minorBidi" w:cstheme="minorBidi"/>
              <w:b/>
              <w:bCs/>
              <w:color w:val="15315A"/>
              <w:sz w:val="24"/>
              <w:szCs w:val="24"/>
              <w:rtl/>
              <w:lang w:val="fa"/>
            </w:rPr>
            <w:t xml:space="preserve"> با منابع قانون CARE تماس بگیرید.</w:t>
          </w:r>
        </w:p>
      </w:tc>
      <w:tc>
        <w:tcPr>
          <w:tcW w:w="1433" w:type="dxa"/>
          <w:tcBorders>
            <w:left w:val="nil"/>
            <w:right w:val="nil"/>
          </w:tcBorders>
          <w:vAlign w:val="center"/>
        </w:tcPr>
        <w:p w14:paraId="0000011F" w14:textId="77777777" w:rsidR="001343F1" w:rsidRPr="00B64AD7" w:rsidRDefault="00A46198">
          <w:pPr>
            <w:pBdr>
              <w:top w:val="nil"/>
              <w:left w:val="nil"/>
              <w:bottom w:val="nil"/>
              <w:right w:val="nil"/>
              <w:between w:val="nil"/>
            </w:pBdr>
            <w:tabs>
              <w:tab w:val="center" w:pos="4680"/>
              <w:tab w:val="right" w:pos="9360"/>
            </w:tabs>
            <w:bidi/>
            <w:rPr>
              <w:rFonts w:asciiTheme="minorBidi" w:eastAsia="Quattrocento Sans" w:hAnsiTheme="minorBidi" w:cstheme="minorBidi"/>
              <w:color w:val="000000"/>
              <w:sz w:val="24"/>
              <w:szCs w:val="24"/>
            </w:rPr>
          </w:pPr>
          <w:r w:rsidRPr="00B64AD7">
            <w:rPr>
              <w:rFonts w:asciiTheme="minorBidi" w:eastAsia="Quattrocento Sans" w:hAnsiTheme="minorBidi" w:cstheme="minorBidi"/>
              <w:color w:val="000000"/>
              <w:sz w:val="24"/>
              <w:szCs w:val="24"/>
              <w:rtl/>
              <w:lang w:val="fa"/>
            </w:rPr>
            <w:t xml:space="preserve">صفحه | </w:t>
          </w:r>
          <w:r w:rsidRPr="00B64AD7">
            <w:rPr>
              <w:rFonts w:asciiTheme="minorBidi" w:hAnsiTheme="minorBidi" w:cstheme="minorBidi"/>
              <w:color w:val="000000"/>
              <w:rtl/>
              <w:lang w:val="fa"/>
            </w:rPr>
            <w:fldChar w:fldCharType="begin"/>
          </w:r>
          <w:r w:rsidRPr="00B64AD7">
            <w:rPr>
              <w:rFonts w:asciiTheme="minorBidi" w:eastAsia="Quattrocento Sans" w:hAnsiTheme="minorBidi" w:cstheme="minorBidi"/>
              <w:color w:val="000000"/>
              <w:sz w:val="24"/>
              <w:szCs w:val="24"/>
              <w:rtl/>
              <w:lang w:val="fa"/>
            </w:rPr>
            <w:instrText>PAGE</w:instrText>
          </w:r>
          <w:r w:rsidRPr="00B64AD7">
            <w:rPr>
              <w:rFonts w:asciiTheme="minorBidi" w:hAnsiTheme="minorBidi" w:cstheme="minorBidi"/>
              <w:color w:val="000000"/>
              <w:rtl/>
              <w:lang w:val="fa"/>
            </w:rPr>
            <w:fldChar w:fldCharType="separate"/>
          </w:r>
          <w:r w:rsidRPr="00B64AD7">
            <w:rPr>
              <w:rFonts w:asciiTheme="minorBidi" w:eastAsia="Quattrocento Sans" w:hAnsiTheme="minorBidi" w:cstheme="minorBidi"/>
              <w:color w:val="000000"/>
              <w:sz w:val="24"/>
              <w:szCs w:val="24"/>
              <w:rtl/>
              <w:lang w:val="fa"/>
            </w:rPr>
            <w:t>23</w:t>
          </w:r>
          <w:r w:rsidRPr="00B64AD7">
            <w:rPr>
              <w:rFonts w:asciiTheme="minorBidi" w:hAnsiTheme="minorBidi" w:cstheme="minorBidi"/>
              <w:color w:val="000000"/>
              <w:rtl/>
              <w:lang w:val="fa"/>
            </w:rPr>
            <w:fldChar w:fldCharType="end"/>
          </w:r>
        </w:p>
      </w:tc>
    </w:tr>
  </w:tbl>
  <w:p w14:paraId="00000120" w14:textId="77777777" w:rsidR="001343F1" w:rsidRDefault="001343F1">
    <w:pPr>
      <w:pBdr>
        <w:top w:val="nil"/>
        <w:left w:val="nil"/>
        <w:bottom w:val="nil"/>
        <w:right w:val="nil"/>
        <w:between w:val="nil"/>
      </w:pBdr>
      <w:spacing w:after="0" w:line="240" w:lineRule="auto"/>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1" w14:textId="77777777" w:rsidR="001343F1" w:rsidRDefault="00A46198">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5680" behindDoc="0" locked="0" layoutInCell="1" allowOverlap="1" wp14:anchorId="7DD2D161" wp14:editId="1BB76BF4">
          <wp:simplePos x="0" y="0"/>
          <wp:positionH relativeFrom="column">
            <wp:posOffset>-914399</wp:posOffset>
          </wp:positionH>
          <wp:positionV relativeFrom="paragraph">
            <wp:posOffset>-628649</wp:posOffset>
          </wp:positionV>
          <wp:extent cx="10058400" cy="828040"/>
          <wp:effectExtent l="0" t="0" r="0" b="0"/>
          <wp:wrapNone/>
          <wp:docPr id="1751900318" name="image7.png"/>
          <wp:cNvGraphicFramePr/>
          <a:graphic xmlns:a="http://schemas.openxmlformats.org/drawingml/2006/main">
            <a:graphicData uri="http://schemas.openxmlformats.org/drawingml/2006/picture">
              <pic:pic xmlns:pic="http://schemas.openxmlformats.org/drawingml/2006/picture">
                <pic:nvPicPr>
                  <pic:cNvPr id="1751900318" name="image7.png"/>
                  <pic:cNvPicPr/>
                </pic:nvPicPr>
                <pic:blipFill>
                  <a:blip r:embed="rId1"/>
                  <a:stretch>
                    <a:fillRect/>
                  </a:stretch>
                </pic:blipFill>
                <pic:spPr>
                  <a:xfrm>
                    <a:off x="0" y="0"/>
                    <a:ext cx="10058400" cy="8280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1CBDE" w14:textId="77777777" w:rsidR="00DF1B71" w:rsidRDefault="00DF1B71">
      <w:pPr>
        <w:spacing w:after="0" w:line="240" w:lineRule="auto"/>
      </w:pPr>
      <w:r>
        <w:separator/>
      </w:r>
    </w:p>
  </w:footnote>
  <w:footnote w:type="continuationSeparator" w:id="0">
    <w:p w14:paraId="3793155D" w14:textId="77777777" w:rsidR="00DF1B71" w:rsidRDefault="00DF1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C" w14:textId="77777777" w:rsidR="001343F1" w:rsidRDefault="00B210B8">
    <w:pPr>
      <w:pBdr>
        <w:top w:val="nil"/>
        <w:left w:val="nil"/>
        <w:bottom w:val="nil"/>
        <w:right w:val="nil"/>
        <w:between w:val="nil"/>
      </w:pBdr>
      <w:tabs>
        <w:tab w:val="center" w:pos="4680"/>
        <w:tab w:val="right" w:pos="9360"/>
      </w:tabs>
      <w:spacing w:after="0" w:line="240" w:lineRule="auto"/>
      <w:rPr>
        <w:color w:val="000000"/>
      </w:rPr>
    </w:pPr>
    <w:r>
      <w:rPr>
        <w:color w:val="2B579A"/>
        <w:shd w:val="clear" w:color="auto" w:fill="E6E6E6"/>
      </w:rPr>
      <w:pict w14:anchorId="7DBB8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0;margin-top:0;width:467.75pt;height:605.25pt;z-index:-251656704;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D" w14:textId="77777777" w:rsidR="001343F1" w:rsidRDefault="001343F1">
    <w:pPr>
      <w:widowControl w:val="0"/>
      <w:pBdr>
        <w:top w:val="nil"/>
        <w:left w:val="nil"/>
        <w:bottom w:val="nil"/>
        <w:right w:val="nil"/>
        <w:between w:val="nil"/>
      </w:pBdr>
      <w:spacing w:after="0" w:line="276" w:lineRule="auto"/>
      <w:rPr>
        <w:color w:val="000000"/>
      </w:rPr>
    </w:pPr>
  </w:p>
  <w:tbl>
    <w:tblPr>
      <w:tblStyle w:val="Table13"/>
      <w:tblW w:w="15845" w:type="dxa"/>
      <w:tblInd w:w="-1445" w:type="dxa"/>
      <w:tblBorders>
        <w:top w:val="nil"/>
        <w:left w:val="nil"/>
        <w:bottom w:val="nil"/>
        <w:right w:val="nil"/>
        <w:insideH w:val="nil"/>
        <w:insideV w:val="nil"/>
      </w:tblBorders>
      <w:tblLayout w:type="fixed"/>
      <w:tblLook w:val="0400" w:firstRow="0" w:lastRow="0" w:firstColumn="0" w:lastColumn="0" w:noHBand="0" w:noVBand="1"/>
    </w:tblPr>
    <w:tblGrid>
      <w:gridCol w:w="889"/>
      <w:gridCol w:w="12976"/>
      <w:gridCol w:w="720"/>
      <w:gridCol w:w="1260"/>
    </w:tblGrid>
    <w:tr w:rsidR="001343F1" w14:paraId="7231DF67" w14:textId="77777777">
      <w:tc>
        <w:tcPr>
          <w:tcW w:w="889" w:type="dxa"/>
          <w:vAlign w:val="center"/>
        </w:tcPr>
        <w:p w14:paraId="0000010E" w14:textId="77777777" w:rsidR="001343F1" w:rsidRDefault="001343F1">
          <w:pPr>
            <w:pBdr>
              <w:top w:val="nil"/>
              <w:left w:val="nil"/>
              <w:bottom w:val="nil"/>
              <w:right w:val="nil"/>
              <w:between w:val="nil"/>
            </w:pBdr>
            <w:tabs>
              <w:tab w:val="center" w:pos="4680"/>
              <w:tab w:val="right" w:pos="9360"/>
            </w:tabs>
            <w:jc w:val="right"/>
            <w:rPr>
              <w:rFonts w:ascii="Quattrocento Sans" w:eastAsia="Quattrocento Sans" w:hAnsi="Quattrocento Sans" w:cs="Quattrocento Sans"/>
              <w:b/>
              <w:bCs/>
              <w:color w:val="FFFFFF"/>
              <w:sz w:val="36"/>
              <w:szCs w:val="36"/>
            </w:rPr>
          </w:pPr>
        </w:p>
      </w:tc>
      <w:tc>
        <w:tcPr>
          <w:tcW w:w="12976" w:type="dxa"/>
          <w:vAlign w:val="center"/>
        </w:tcPr>
        <w:p w14:paraId="0000010F" w14:textId="77777777" w:rsidR="001343F1" w:rsidRPr="00B64AD7" w:rsidRDefault="00A46198">
          <w:pPr>
            <w:pBdr>
              <w:top w:val="nil"/>
              <w:left w:val="nil"/>
              <w:bottom w:val="nil"/>
              <w:right w:val="nil"/>
              <w:between w:val="nil"/>
            </w:pBdr>
            <w:tabs>
              <w:tab w:val="center" w:pos="4680"/>
              <w:tab w:val="right" w:pos="9360"/>
            </w:tabs>
            <w:bidi/>
            <w:rPr>
              <w:rFonts w:asciiTheme="minorBidi" w:eastAsia="Quattrocento Sans" w:hAnsiTheme="minorBidi" w:cstheme="minorBidi"/>
              <w:b/>
              <w:bCs/>
              <w:color w:val="FFFFFF"/>
              <w:sz w:val="36"/>
              <w:szCs w:val="36"/>
            </w:rPr>
          </w:pPr>
          <w:r w:rsidRPr="00B64AD7">
            <w:rPr>
              <w:rFonts w:asciiTheme="minorBidi" w:eastAsia="Quattrocento Sans" w:hAnsiTheme="minorBidi" w:cstheme="minorBidi"/>
              <w:b/>
              <w:bCs/>
              <w:color w:val="FFFFFF"/>
              <w:sz w:val="36"/>
              <w:szCs w:val="36"/>
              <w:rtl/>
              <w:lang w:val="fa"/>
            </w:rPr>
            <w:t>قانون CARE: کاربرگ حامی داوطلب</w:t>
          </w:r>
        </w:p>
      </w:tc>
      <w:tc>
        <w:tcPr>
          <w:tcW w:w="720" w:type="dxa"/>
          <w:vAlign w:val="bottom"/>
        </w:tcPr>
        <w:p w14:paraId="00000110" w14:textId="77777777" w:rsidR="001343F1" w:rsidRPr="00B64AD7" w:rsidRDefault="001343F1">
          <w:pPr>
            <w:pBdr>
              <w:top w:val="nil"/>
              <w:left w:val="nil"/>
              <w:bottom w:val="nil"/>
              <w:right w:val="nil"/>
              <w:between w:val="nil"/>
            </w:pBdr>
            <w:tabs>
              <w:tab w:val="center" w:pos="4680"/>
              <w:tab w:val="right" w:pos="9360"/>
            </w:tabs>
            <w:jc w:val="right"/>
            <w:rPr>
              <w:rFonts w:asciiTheme="minorBidi" w:eastAsia="Quattrocento Sans" w:hAnsiTheme="minorBidi" w:cstheme="minorBidi"/>
              <w:b/>
              <w:bCs/>
              <w:color w:val="FFFFFF"/>
              <w:sz w:val="36"/>
              <w:szCs w:val="36"/>
            </w:rPr>
          </w:pPr>
        </w:p>
      </w:tc>
      <w:tc>
        <w:tcPr>
          <w:tcW w:w="1260" w:type="dxa"/>
          <w:vAlign w:val="bottom"/>
        </w:tcPr>
        <w:p w14:paraId="00000111" w14:textId="77777777" w:rsidR="001343F1" w:rsidRDefault="001343F1">
          <w:pPr>
            <w:pBdr>
              <w:top w:val="nil"/>
              <w:left w:val="nil"/>
              <w:bottom w:val="nil"/>
              <w:right w:val="nil"/>
              <w:between w:val="nil"/>
            </w:pBdr>
            <w:tabs>
              <w:tab w:val="center" w:pos="4680"/>
              <w:tab w:val="right" w:pos="9360"/>
            </w:tabs>
            <w:rPr>
              <w:rFonts w:ascii="Quattrocento Sans" w:eastAsia="Quattrocento Sans" w:hAnsi="Quattrocento Sans" w:cs="Quattrocento Sans"/>
              <w:b/>
              <w:bCs/>
              <w:color w:val="FFFFFF"/>
              <w:sz w:val="36"/>
              <w:szCs w:val="36"/>
            </w:rPr>
          </w:pPr>
        </w:p>
      </w:tc>
    </w:tr>
  </w:tbl>
  <w:p w14:paraId="00000112" w14:textId="77777777" w:rsidR="001343F1" w:rsidRDefault="00A46198">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56704" behindDoc="1" locked="0" layoutInCell="1" allowOverlap="1" wp14:anchorId="3D074DB7" wp14:editId="5C3D495C">
              <wp:simplePos x="0" y="0"/>
              <wp:positionH relativeFrom="column">
                <wp:posOffset>-910535</wp:posOffset>
              </wp:positionH>
              <wp:positionV relativeFrom="paragraph">
                <wp:posOffset>-748872</wp:posOffset>
              </wp:positionV>
              <wp:extent cx="10059298" cy="820408"/>
              <wp:effectExtent l="0" t="0" r="0" b="0"/>
              <wp:wrapNone/>
              <wp:docPr id="1751900315" name="Rectángulo 1751900315"/>
              <wp:cNvGraphicFramePr/>
              <a:graphic xmlns:a="http://schemas.openxmlformats.org/drawingml/2006/main">
                <a:graphicData uri="http://schemas.microsoft.com/office/word/2010/wordprocessingShape">
                  <wps:wsp>
                    <wps:cNvSpPr/>
                    <wps:spPr>
                      <a:xfrm>
                        <a:off x="321114" y="3374559"/>
                        <a:ext cx="10059298" cy="820408"/>
                      </a:xfrm>
                      <a:prstGeom prst="rect">
                        <a:avLst/>
                      </a:prstGeom>
                      <a:solidFill>
                        <a:schemeClr val="dk2"/>
                      </a:solidFill>
                      <a:ln>
                        <a:noFill/>
                      </a:ln>
                    </wps:spPr>
                    <wps:txbx>
                      <w:txbxContent>
                        <w:p w14:paraId="49301B07" w14:textId="77777777" w:rsidR="001343F1" w:rsidRDefault="001343F1">
                          <w:pPr>
                            <w:spacing w:after="0" w:line="240" w:lineRule="auto"/>
                          </w:pPr>
                        </w:p>
                      </w:txbxContent>
                    </wps:txbx>
                    <wps:bodyPr spcFirstLastPara="1" wrap="square" lIns="91425" tIns="91425" rIns="91425" bIns="91425" anchor="ctr" anchorCtr="0"/>
                  </wps:wsp>
                </a:graphicData>
              </a:graphic>
            </wp:anchor>
          </w:drawing>
        </mc:Choice>
        <mc:Fallback xmlns:w16sdtfl="http://schemas.microsoft.com/office/word/2024/wordml/sdtformatlock">
          <w:pict>
            <v:rect w14:anchorId="3D074DB7" id="Rectángulo 1751900315" o:spid="_x0000_s1027" style="position:absolute;margin-left:-71.7pt;margin-top:-58.95pt;width:792.05pt;height:64.6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" fillcolor="#15315a [3202]" stroked="f">
              <v:textbox inset="2.53958mm,2.53958mm,2.53958mm,2.53958mm">
                <w:txbxContent>
                  <w:p w14:paraId="49301B07" w14:textId="77777777" w:rsidR="001343F1" w:rsidRDefault="001343F1">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3" w14:textId="77777777" w:rsidR="001343F1" w:rsidRDefault="001343F1">
    <w:pPr>
      <w:widowControl w:val="0"/>
      <w:pBdr>
        <w:top w:val="nil"/>
        <w:left w:val="nil"/>
        <w:bottom w:val="nil"/>
        <w:right w:val="nil"/>
        <w:between w:val="nil"/>
      </w:pBdr>
      <w:spacing w:after="0" w:line="276" w:lineRule="auto"/>
      <w:rPr>
        <w:color w:val="000000"/>
      </w:rPr>
    </w:pPr>
  </w:p>
  <w:tbl>
    <w:tblPr>
      <w:tblStyle w:val="Table14"/>
      <w:tblW w:w="16380" w:type="dxa"/>
      <w:tblInd w:w="-1980" w:type="dxa"/>
      <w:tblBorders>
        <w:top w:val="nil"/>
        <w:left w:val="nil"/>
        <w:bottom w:val="nil"/>
        <w:right w:val="nil"/>
        <w:insideH w:val="nil"/>
        <w:insideV w:val="nil"/>
      </w:tblBorders>
      <w:tblLayout w:type="fixed"/>
      <w:tblLook w:val="0400" w:firstRow="0" w:lastRow="0" w:firstColumn="0" w:lastColumn="0" w:noHBand="0" w:noVBand="1"/>
    </w:tblPr>
    <w:tblGrid>
      <w:gridCol w:w="7020"/>
      <w:gridCol w:w="6840"/>
      <w:gridCol w:w="2520"/>
    </w:tblGrid>
    <w:tr w:rsidR="001343F1" w14:paraId="432237BB" w14:textId="77777777">
      <w:trPr>
        <w:trHeight w:val="90"/>
      </w:trPr>
      <w:tc>
        <w:tcPr>
          <w:tcW w:w="7020" w:type="dxa"/>
          <w:vAlign w:val="center"/>
        </w:tcPr>
        <w:p w14:paraId="00000114" w14:textId="77777777" w:rsidR="001343F1" w:rsidRDefault="001343F1">
          <w:pPr>
            <w:pBdr>
              <w:top w:val="nil"/>
              <w:left w:val="nil"/>
              <w:bottom w:val="nil"/>
              <w:right w:val="nil"/>
              <w:between w:val="nil"/>
            </w:pBdr>
            <w:tabs>
              <w:tab w:val="center" w:pos="4680"/>
              <w:tab w:val="right" w:pos="9360"/>
            </w:tabs>
            <w:spacing w:after="120"/>
            <w:jc w:val="center"/>
            <w:rPr>
              <w:rFonts w:ascii="Quattrocento Sans" w:eastAsia="Quattrocento Sans" w:hAnsi="Quattrocento Sans" w:cs="Quattrocento Sans"/>
              <w:b/>
              <w:bCs/>
              <w:color w:val="15315A"/>
              <w:sz w:val="32"/>
              <w:szCs w:val="32"/>
            </w:rPr>
          </w:pPr>
          <w:bookmarkStart w:id="11" w:name="_heading=h.rxr6uxvghcd9" w:colFirst="0" w:colLast="0"/>
          <w:bookmarkEnd w:id="11"/>
        </w:p>
      </w:tc>
      <w:tc>
        <w:tcPr>
          <w:tcW w:w="6840" w:type="dxa"/>
          <w:tcBorders>
            <w:bottom w:val="single" w:sz="18" w:space="0" w:color="FFFFFF"/>
          </w:tcBorders>
          <w:vAlign w:val="center"/>
        </w:tcPr>
        <w:p w14:paraId="00000115" w14:textId="77777777" w:rsidR="001343F1" w:rsidRPr="00B64AD7" w:rsidRDefault="00A46198">
          <w:pPr>
            <w:pBdr>
              <w:top w:val="nil"/>
              <w:left w:val="nil"/>
              <w:bottom w:val="nil"/>
              <w:right w:val="nil"/>
              <w:between w:val="nil"/>
            </w:pBdr>
            <w:tabs>
              <w:tab w:val="center" w:pos="4680"/>
              <w:tab w:val="right" w:pos="9360"/>
            </w:tabs>
            <w:bidi/>
            <w:spacing w:after="120"/>
            <w:jc w:val="center"/>
            <w:rPr>
              <w:rFonts w:asciiTheme="minorBidi" w:eastAsia="Quattrocento Sans" w:hAnsiTheme="minorBidi" w:cstheme="minorBidi"/>
              <w:b/>
              <w:bCs/>
              <w:color w:val="FFFFFF"/>
              <w:sz w:val="44"/>
              <w:szCs w:val="44"/>
            </w:rPr>
          </w:pPr>
          <w:r w:rsidRPr="00B64AD7">
            <w:rPr>
              <w:rFonts w:asciiTheme="minorBidi" w:eastAsia="Quattrocento Sans" w:hAnsiTheme="minorBidi" w:cstheme="minorBidi"/>
              <w:b/>
              <w:bCs/>
              <w:color w:val="FFFFFF"/>
              <w:sz w:val="44"/>
              <w:szCs w:val="44"/>
              <w:rtl/>
              <w:lang w:val="fa"/>
            </w:rPr>
            <w:t>قانون CARE</w:t>
          </w:r>
        </w:p>
      </w:tc>
      <w:tc>
        <w:tcPr>
          <w:tcW w:w="2520" w:type="dxa"/>
          <w:vAlign w:val="center"/>
        </w:tcPr>
        <w:p w14:paraId="00000116" w14:textId="77777777" w:rsidR="001343F1" w:rsidRDefault="001343F1">
          <w:pPr>
            <w:pBdr>
              <w:top w:val="nil"/>
              <w:left w:val="nil"/>
              <w:bottom w:val="nil"/>
              <w:right w:val="nil"/>
              <w:between w:val="nil"/>
            </w:pBdr>
            <w:tabs>
              <w:tab w:val="center" w:pos="4680"/>
              <w:tab w:val="right" w:pos="9360"/>
            </w:tabs>
            <w:rPr>
              <w:rFonts w:ascii="Quattrocento Sans" w:eastAsia="Quattrocento Sans" w:hAnsi="Quattrocento Sans" w:cs="Quattrocento Sans"/>
              <w:b/>
              <w:bCs/>
              <w:color w:val="FFFFFF"/>
              <w:sz w:val="24"/>
              <w:szCs w:val="24"/>
            </w:rPr>
          </w:pPr>
        </w:p>
      </w:tc>
    </w:tr>
    <w:tr w:rsidR="001343F1" w14:paraId="12C0DE13" w14:textId="77777777">
      <w:trPr>
        <w:trHeight w:val="1440"/>
      </w:trPr>
      <w:tc>
        <w:tcPr>
          <w:tcW w:w="7020" w:type="dxa"/>
          <w:vAlign w:val="center"/>
        </w:tcPr>
        <w:p w14:paraId="00000117" w14:textId="77777777" w:rsidR="001343F1" w:rsidRDefault="001343F1">
          <w:pPr>
            <w:pBdr>
              <w:top w:val="nil"/>
              <w:left w:val="nil"/>
              <w:bottom w:val="nil"/>
              <w:right w:val="nil"/>
              <w:between w:val="nil"/>
            </w:pBdr>
            <w:tabs>
              <w:tab w:val="center" w:pos="4680"/>
              <w:tab w:val="right" w:pos="9360"/>
            </w:tabs>
            <w:spacing w:after="120"/>
            <w:jc w:val="center"/>
            <w:rPr>
              <w:rFonts w:ascii="Quattrocento Sans" w:eastAsia="Quattrocento Sans" w:hAnsi="Quattrocento Sans" w:cs="Quattrocento Sans"/>
              <w:b/>
              <w:bCs/>
              <w:color w:val="15315A"/>
              <w:sz w:val="32"/>
              <w:szCs w:val="32"/>
            </w:rPr>
          </w:pPr>
        </w:p>
      </w:tc>
      <w:tc>
        <w:tcPr>
          <w:tcW w:w="6840" w:type="dxa"/>
          <w:tcBorders>
            <w:top w:val="single" w:sz="18" w:space="0" w:color="FFFFFF"/>
          </w:tcBorders>
          <w:vAlign w:val="center"/>
        </w:tcPr>
        <w:p w14:paraId="00000118" w14:textId="77777777" w:rsidR="001343F1" w:rsidRPr="00B64AD7" w:rsidRDefault="00A46198">
          <w:pPr>
            <w:pBdr>
              <w:top w:val="nil"/>
              <w:left w:val="nil"/>
              <w:bottom w:val="nil"/>
              <w:right w:val="nil"/>
              <w:between w:val="nil"/>
            </w:pBdr>
            <w:tabs>
              <w:tab w:val="center" w:pos="4680"/>
              <w:tab w:val="right" w:pos="9360"/>
            </w:tabs>
            <w:bidi/>
            <w:spacing w:after="120"/>
            <w:jc w:val="center"/>
            <w:rPr>
              <w:rFonts w:asciiTheme="minorBidi" w:eastAsia="Quattrocento Sans" w:hAnsiTheme="minorBidi" w:cstheme="minorBidi"/>
              <w:b/>
              <w:bCs/>
              <w:color w:val="FFFFFF"/>
              <w:sz w:val="36"/>
              <w:szCs w:val="36"/>
            </w:rPr>
          </w:pPr>
          <w:r w:rsidRPr="00B64AD7">
            <w:rPr>
              <w:rFonts w:asciiTheme="minorBidi" w:eastAsia="Quattrocento Sans" w:hAnsiTheme="minorBidi" w:cstheme="minorBidi"/>
              <w:b/>
              <w:bCs/>
              <w:color w:val="FFFFFF"/>
              <w:sz w:val="36"/>
              <w:szCs w:val="36"/>
              <w:rtl/>
              <w:lang w:val="fa"/>
            </w:rPr>
            <w:t xml:space="preserve">قانون یاری رسانی، </w:t>
          </w:r>
          <w:r w:rsidRPr="00B64AD7">
            <w:rPr>
              <w:rFonts w:asciiTheme="minorBidi" w:eastAsia="Quattrocento Sans" w:hAnsiTheme="minorBidi" w:cstheme="minorBidi"/>
              <w:b/>
              <w:bCs/>
              <w:color w:val="FFFFFF"/>
              <w:sz w:val="36"/>
              <w:szCs w:val="36"/>
              <w:rtl/>
              <w:lang w:val="fa"/>
            </w:rPr>
            <w:br/>
            <w:t>بازیابی، و توانمندسازی جامعه</w:t>
          </w:r>
        </w:p>
      </w:tc>
      <w:tc>
        <w:tcPr>
          <w:tcW w:w="2520" w:type="dxa"/>
          <w:vAlign w:val="center"/>
        </w:tcPr>
        <w:p w14:paraId="00000119" w14:textId="77777777" w:rsidR="001343F1" w:rsidRDefault="001343F1">
          <w:pPr>
            <w:pBdr>
              <w:top w:val="nil"/>
              <w:left w:val="nil"/>
              <w:bottom w:val="nil"/>
              <w:right w:val="nil"/>
              <w:between w:val="nil"/>
            </w:pBdr>
            <w:tabs>
              <w:tab w:val="center" w:pos="4680"/>
              <w:tab w:val="right" w:pos="9360"/>
            </w:tabs>
            <w:spacing w:after="120"/>
            <w:jc w:val="center"/>
            <w:rPr>
              <w:rFonts w:ascii="Quattrocento Sans" w:eastAsia="Quattrocento Sans" w:hAnsi="Quattrocento Sans" w:cs="Quattrocento Sans"/>
              <w:b/>
              <w:bCs/>
              <w:color w:val="FFFFFF"/>
              <w:sz w:val="44"/>
              <w:szCs w:val="44"/>
            </w:rPr>
          </w:pPr>
        </w:p>
      </w:tc>
    </w:tr>
  </w:tbl>
  <w:p w14:paraId="0000011A" w14:textId="77777777" w:rsidR="001343F1" w:rsidRDefault="00A46198">
    <w:pPr>
      <w:pBdr>
        <w:top w:val="nil"/>
        <w:left w:val="nil"/>
        <w:bottom w:val="nil"/>
        <w:right w:val="nil"/>
        <w:between w:val="nil"/>
      </w:pBdr>
      <w:spacing w:after="0" w:line="240" w:lineRule="auto"/>
      <w:rPr>
        <w:rFonts w:ascii="Arial" w:eastAsia="Arial" w:hAnsi="Arial" w:cs="Arial"/>
        <w:color w:val="000000"/>
        <w:sz w:val="12"/>
        <w:szCs w:val="12"/>
      </w:rPr>
    </w:pPr>
    <w:r>
      <w:rPr>
        <w:noProof/>
      </w:rPr>
      <mc:AlternateContent>
        <mc:Choice Requires="wps">
          <w:drawing>
            <wp:anchor distT="0" distB="0" distL="0" distR="0" simplePos="0" relativeHeight="251657728" behindDoc="1" locked="0" layoutInCell="1" allowOverlap="1" wp14:anchorId="36342D22" wp14:editId="0AB43B9C">
              <wp:simplePos x="0" y="0"/>
              <wp:positionH relativeFrom="column">
                <wp:posOffset>-903258</wp:posOffset>
              </wp:positionH>
              <wp:positionV relativeFrom="paragraph">
                <wp:posOffset>-2274030</wp:posOffset>
              </wp:positionV>
              <wp:extent cx="10059298" cy="2498283"/>
              <wp:effectExtent l="0" t="0" r="0" b="0"/>
              <wp:wrapNone/>
              <wp:docPr id="1751900316" name="Rectángulo 1751900316"/>
              <wp:cNvGraphicFramePr/>
              <a:graphic xmlns:a="http://schemas.openxmlformats.org/drawingml/2006/main">
                <a:graphicData uri="http://schemas.microsoft.com/office/word/2010/wordprocessingShape">
                  <wps:wsp>
                    <wps:cNvSpPr/>
                    <wps:spPr>
                      <a:xfrm>
                        <a:off x="321114" y="2535621"/>
                        <a:ext cx="10059298" cy="2498283"/>
                      </a:xfrm>
                      <a:prstGeom prst="rect">
                        <a:avLst/>
                      </a:prstGeom>
                      <a:solidFill>
                        <a:schemeClr val="dk2"/>
                      </a:solidFill>
                      <a:ln>
                        <a:noFill/>
                      </a:ln>
                    </wps:spPr>
                    <wps:txbx>
                      <w:txbxContent>
                        <w:p w14:paraId="092BFA65" w14:textId="77777777" w:rsidR="001343F1" w:rsidRDefault="001343F1">
                          <w:pPr>
                            <w:spacing w:after="0" w:line="240" w:lineRule="auto"/>
                          </w:pPr>
                        </w:p>
                      </w:txbxContent>
                    </wps:txbx>
                    <wps:bodyPr spcFirstLastPara="1" wrap="square" lIns="91425" tIns="91425" rIns="91425" bIns="91425" anchor="ctr" anchorCtr="0"/>
                  </wps:wsp>
                </a:graphicData>
              </a:graphic>
            </wp:anchor>
          </w:drawing>
        </mc:Choice>
        <mc:Fallback xmlns:w16sdtfl="http://schemas.microsoft.com/office/word/2024/wordml/sdtformatlock">
          <w:pict>
            <v:rect w14:anchorId="36342D22" id="Rectángulo 1751900316" o:spid="_x0000_s1028" style="position:absolute;margin-left:-71.1pt;margin-top:-179.05pt;width:792.05pt;height:196.7pt;z-index:-2516587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" fillcolor="#15315a [3202]" stroked="f">
              <v:textbox inset="2.53958mm,2.53958mm,2.53958mm,2.53958mm">
                <w:txbxContent>
                  <w:p w14:paraId="092BFA65" w14:textId="77777777" w:rsidR="001343F1" w:rsidRDefault="001343F1">
                    <w:pPr>
                      <w:spacing w:after="0" w:line="240" w:lineRule="auto"/>
                    </w:pPr>
                  </w:p>
                </w:txbxContent>
              </v:textbox>
            </v:rect>
          </w:pict>
        </mc:Fallback>
      </mc:AlternateContent>
    </w:r>
    <w:r>
      <w:rPr>
        <w:noProof/>
      </w:rPr>
      <w:drawing>
        <wp:anchor distT="0" distB="0" distL="114300" distR="114300" simplePos="0" relativeHeight="251658752" behindDoc="0" locked="0" layoutInCell="1" allowOverlap="1" wp14:anchorId="3F5F835F" wp14:editId="4E3FBA17">
          <wp:simplePos x="0" y="0"/>
          <wp:positionH relativeFrom="column">
            <wp:posOffset>-914399</wp:posOffset>
          </wp:positionH>
          <wp:positionV relativeFrom="paragraph">
            <wp:posOffset>-2434258</wp:posOffset>
          </wp:positionV>
          <wp:extent cx="3299460" cy="3051810"/>
          <wp:effectExtent l="0" t="0" r="0" b="0"/>
          <wp:wrapNone/>
          <wp:docPr id="1751900320" name="image2.png"/>
          <wp:cNvGraphicFramePr/>
          <a:graphic xmlns:a="http://schemas.openxmlformats.org/drawingml/2006/main">
            <a:graphicData uri="http://schemas.openxmlformats.org/drawingml/2006/picture">
              <pic:pic xmlns:pic="http://schemas.openxmlformats.org/drawingml/2006/picture">
                <pic:nvPicPr>
                  <pic:cNvPr id="1751900320" name="image2.png"/>
                  <pic:cNvPicPr/>
                </pic:nvPicPr>
                <pic:blipFill>
                  <a:blip r:embed="rId1"/>
                  <a:srcRect l="18117" t="17206"/>
                  <a:stretch>
                    <a:fillRect/>
                  </a:stretch>
                </pic:blipFill>
                <pic:spPr>
                  <a:xfrm>
                    <a:off x="0" y="0"/>
                    <a:ext cx="3299460" cy="3051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3BDE6"/>
    <w:multiLevelType w:val="hybridMultilevel"/>
    <w:tmpl w:val="00000000"/>
    <w:lvl w:ilvl="0" w:tplc="26F84A4A">
      <w:start w:val="1"/>
      <w:numFmt w:val="bullet"/>
      <w:lvlText w:val="●"/>
      <w:lvlJc w:val="left"/>
      <w:pPr>
        <w:ind w:left="720" w:hanging="360"/>
      </w:pPr>
      <w:rPr>
        <w:rFonts w:ascii="Noto Sans Symbols" w:eastAsia="Noto Sans Symbols" w:hAnsi="Noto Sans Symbols" w:cs="Noto Sans Symbols"/>
      </w:rPr>
    </w:lvl>
    <w:lvl w:ilvl="1" w:tplc="4894A752">
      <w:start w:val="1"/>
      <w:numFmt w:val="bullet"/>
      <w:lvlText w:val="o"/>
      <w:lvlJc w:val="left"/>
      <w:pPr>
        <w:ind w:left="1440" w:hanging="360"/>
      </w:pPr>
      <w:rPr>
        <w:rFonts w:ascii="Courier New" w:eastAsia="Courier New" w:hAnsi="Courier New" w:cs="Courier New"/>
      </w:rPr>
    </w:lvl>
    <w:lvl w:ilvl="2" w:tplc="8B84CCF6">
      <w:start w:val="1"/>
      <w:numFmt w:val="bullet"/>
      <w:lvlText w:val="▪"/>
      <w:lvlJc w:val="left"/>
      <w:pPr>
        <w:ind w:left="2160" w:hanging="360"/>
      </w:pPr>
      <w:rPr>
        <w:rFonts w:ascii="Noto Sans Symbols" w:eastAsia="Noto Sans Symbols" w:hAnsi="Noto Sans Symbols" w:cs="Noto Sans Symbols"/>
      </w:rPr>
    </w:lvl>
    <w:lvl w:ilvl="3" w:tplc="82568E4E">
      <w:start w:val="1"/>
      <w:numFmt w:val="bullet"/>
      <w:lvlText w:val="●"/>
      <w:lvlJc w:val="left"/>
      <w:pPr>
        <w:ind w:left="2880" w:hanging="360"/>
      </w:pPr>
      <w:rPr>
        <w:rFonts w:ascii="Noto Sans Symbols" w:eastAsia="Noto Sans Symbols" w:hAnsi="Noto Sans Symbols" w:cs="Noto Sans Symbols"/>
      </w:rPr>
    </w:lvl>
    <w:lvl w:ilvl="4" w:tplc="B83446D2">
      <w:start w:val="1"/>
      <w:numFmt w:val="bullet"/>
      <w:lvlText w:val="o"/>
      <w:lvlJc w:val="left"/>
      <w:pPr>
        <w:ind w:left="3600" w:hanging="360"/>
      </w:pPr>
      <w:rPr>
        <w:rFonts w:ascii="Courier New" w:eastAsia="Courier New" w:hAnsi="Courier New" w:cs="Courier New"/>
      </w:rPr>
    </w:lvl>
    <w:lvl w:ilvl="5" w:tplc="74D8E520">
      <w:start w:val="1"/>
      <w:numFmt w:val="bullet"/>
      <w:lvlText w:val="▪"/>
      <w:lvlJc w:val="left"/>
      <w:pPr>
        <w:ind w:left="4320" w:hanging="360"/>
      </w:pPr>
      <w:rPr>
        <w:rFonts w:ascii="Noto Sans Symbols" w:eastAsia="Noto Sans Symbols" w:hAnsi="Noto Sans Symbols" w:cs="Noto Sans Symbols"/>
      </w:rPr>
    </w:lvl>
    <w:lvl w:ilvl="6" w:tplc="A710B1E4">
      <w:start w:val="1"/>
      <w:numFmt w:val="bullet"/>
      <w:lvlText w:val="●"/>
      <w:lvlJc w:val="left"/>
      <w:pPr>
        <w:ind w:left="5040" w:hanging="360"/>
      </w:pPr>
      <w:rPr>
        <w:rFonts w:ascii="Noto Sans Symbols" w:eastAsia="Noto Sans Symbols" w:hAnsi="Noto Sans Symbols" w:cs="Noto Sans Symbols"/>
      </w:rPr>
    </w:lvl>
    <w:lvl w:ilvl="7" w:tplc="EA266CA6">
      <w:start w:val="1"/>
      <w:numFmt w:val="bullet"/>
      <w:lvlText w:val="o"/>
      <w:lvlJc w:val="left"/>
      <w:pPr>
        <w:ind w:left="5760" w:hanging="360"/>
      </w:pPr>
      <w:rPr>
        <w:rFonts w:ascii="Courier New" w:eastAsia="Courier New" w:hAnsi="Courier New" w:cs="Courier New"/>
      </w:rPr>
    </w:lvl>
    <w:lvl w:ilvl="8" w:tplc="91AE3BFA">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3B3897"/>
    <w:multiLevelType w:val="hybridMultilevel"/>
    <w:tmpl w:val="00000000"/>
    <w:lvl w:ilvl="0" w:tplc="871E085C">
      <w:start w:val="1"/>
      <w:numFmt w:val="bullet"/>
      <w:lvlText w:val="●"/>
      <w:lvlJc w:val="left"/>
      <w:pPr>
        <w:ind w:left="720" w:hanging="360"/>
      </w:pPr>
      <w:rPr>
        <w:rFonts w:ascii="Noto Sans Symbols" w:eastAsia="Noto Sans Symbols" w:hAnsi="Noto Sans Symbols" w:cs="Noto Sans Symbols"/>
      </w:rPr>
    </w:lvl>
    <w:lvl w:ilvl="1" w:tplc="0FB4AF2C">
      <w:start w:val="1"/>
      <w:numFmt w:val="bullet"/>
      <w:lvlText w:val="o"/>
      <w:lvlJc w:val="left"/>
      <w:pPr>
        <w:ind w:left="1440" w:hanging="360"/>
      </w:pPr>
      <w:rPr>
        <w:rFonts w:ascii="Courier New" w:eastAsia="Courier New" w:hAnsi="Courier New" w:cs="Courier New"/>
      </w:rPr>
    </w:lvl>
    <w:lvl w:ilvl="2" w:tplc="C38EC666">
      <w:start w:val="1"/>
      <w:numFmt w:val="bullet"/>
      <w:lvlText w:val="▪"/>
      <w:lvlJc w:val="left"/>
      <w:pPr>
        <w:ind w:left="2160" w:hanging="360"/>
      </w:pPr>
      <w:rPr>
        <w:rFonts w:ascii="Noto Sans Symbols" w:eastAsia="Noto Sans Symbols" w:hAnsi="Noto Sans Symbols" w:cs="Noto Sans Symbols"/>
      </w:rPr>
    </w:lvl>
    <w:lvl w:ilvl="3" w:tplc="C24C5D68">
      <w:start w:val="1"/>
      <w:numFmt w:val="bullet"/>
      <w:lvlText w:val="●"/>
      <w:lvlJc w:val="left"/>
      <w:pPr>
        <w:ind w:left="2880" w:hanging="360"/>
      </w:pPr>
      <w:rPr>
        <w:rFonts w:ascii="Noto Sans Symbols" w:eastAsia="Noto Sans Symbols" w:hAnsi="Noto Sans Symbols" w:cs="Noto Sans Symbols"/>
      </w:rPr>
    </w:lvl>
    <w:lvl w:ilvl="4" w:tplc="F938A27E">
      <w:start w:val="1"/>
      <w:numFmt w:val="bullet"/>
      <w:lvlText w:val="o"/>
      <w:lvlJc w:val="left"/>
      <w:pPr>
        <w:ind w:left="3600" w:hanging="360"/>
      </w:pPr>
      <w:rPr>
        <w:rFonts w:ascii="Courier New" w:eastAsia="Courier New" w:hAnsi="Courier New" w:cs="Courier New"/>
      </w:rPr>
    </w:lvl>
    <w:lvl w:ilvl="5" w:tplc="59360114">
      <w:start w:val="1"/>
      <w:numFmt w:val="bullet"/>
      <w:lvlText w:val="▪"/>
      <w:lvlJc w:val="left"/>
      <w:pPr>
        <w:ind w:left="4320" w:hanging="360"/>
      </w:pPr>
      <w:rPr>
        <w:rFonts w:ascii="Noto Sans Symbols" w:eastAsia="Noto Sans Symbols" w:hAnsi="Noto Sans Symbols" w:cs="Noto Sans Symbols"/>
      </w:rPr>
    </w:lvl>
    <w:lvl w:ilvl="6" w:tplc="A58EA70C">
      <w:start w:val="1"/>
      <w:numFmt w:val="bullet"/>
      <w:lvlText w:val="●"/>
      <w:lvlJc w:val="left"/>
      <w:pPr>
        <w:ind w:left="5040" w:hanging="360"/>
      </w:pPr>
      <w:rPr>
        <w:rFonts w:ascii="Noto Sans Symbols" w:eastAsia="Noto Sans Symbols" w:hAnsi="Noto Sans Symbols" w:cs="Noto Sans Symbols"/>
      </w:rPr>
    </w:lvl>
    <w:lvl w:ilvl="7" w:tplc="2468084A">
      <w:start w:val="1"/>
      <w:numFmt w:val="bullet"/>
      <w:lvlText w:val="o"/>
      <w:lvlJc w:val="left"/>
      <w:pPr>
        <w:ind w:left="5760" w:hanging="360"/>
      </w:pPr>
      <w:rPr>
        <w:rFonts w:ascii="Courier New" w:eastAsia="Courier New" w:hAnsi="Courier New" w:cs="Courier New"/>
      </w:rPr>
    </w:lvl>
    <w:lvl w:ilvl="8" w:tplc="4C027E80">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D2A288"/>
    <w:multiLevelType w:val="hybridMultilevel"/>
    <w:tmpl w:val="00000000"/>
    <w:lvl w:ilvl="0" w:tplc="686C7EFC">
      <w:start w:val="1"/>
      <w:numFmt w:val="bullet"/>
      <w:lvlText w:val="●"/>
      <w:lvlJc w:val="left"/>
      <w:pPr>
        <w:ind w:left="720" w:hanging="360"/>
      </w:pPr>
      <w:rPr>
        <w:rFonts w:ascii="Noto Sans Symbols" w:eastAsia="Noto Sans Symbols" w:hAnsi="Noto Sans Symbols" w:cs="Noto Sans Symbols"/>
      </w:rPr>
    </w:lvl>
    <w:lvl w:ilvl="1" w:tplc="F9CA546E">
      <w:start w:val="1"/>
      <w:numFmt w:val="bullet"/>
      <w:lvlText w:val="o"/>
      <w:lvlJc w:val="left"/>
      <w:pPr>
        <w:ind w:left="1440" w:hanging="360"/>
      </w:pPr>
      <w:rPr>
        <w:rFonts w:ascii="Courier New" w:eastAsia="Courier New" w:hAnsi="Courier New" w:cs="Courier New"/>
      </w:rPr>
    </w:lvl>
    <w:lvl w:ilvl="2" w:tplc="8356174C">
      <w:start w:val="1"/>
      <w:numFmt w:val="bullet"/>
      <w:lvlText w:val="▪"/>
      <w:lvlJc w:val="left"/>
      <w:pPr>
        <w:ind w:left="2160" w:hanging="360"/>
      </w:pPr>
      <w:rPr>
        <w:rFonts w:ascii="Noto Sans Symbols" w:eastAsia="Noto Sans Symbols" w:hAnsi="Noto Sans Symbols" w:cs="Noto Sans Symbols"/>
      </w:rPr>
    </w:lvl>
    <w:lvl w:ilvl="3" w:tplc="1952A7EA">
      <w:start w:val="1"/>
      <w:numFmt w:val="bullet"/>
      <w:lvlText w:val="●"/>
      <w:lvlJc w:val="left"/>
      <w:pPr>
        <w:ind w:left="2880" w:hanging="360"/>
      </w:pPr>
      <w:rPr>
        <w:rFonts w:ascii="Noto Sans Symbols" w:eastAsia="Noto Sans Symbols" w:hAnsi="Noto Sans Symbols" w:cs="Noto Sans Symbols"/>
      </w:rPr>
    </w:lvl>
    <w:lvl w:ilvl="4" w:tplc="38C081E4">
      <w:start w:val="1"/>
      <w:numFmt w:val="bullet"/>
      <w:lvlText w:val="o"/>
      <w:lvlJc w:val="left"/>
      <w:pPr>
        <w:ind w:left="3600" w:hanging="360"/>
      </w:pPr>
      <w:rPr>
        <w:rFonts w:ascii="Courier New" w:eastAsia="Courier New" w:hAnsi="Courier New" w:cs="Courier New"/>
      </w:rPr>
    </w:lvl>
    <w:lvl w:ilvl="5" w:tplc="6E10FA98">
      <w:start w:val="1"/>
      <w:numFmt w:val="bullet"/>
      <w:lvlText w:val="▪"/>
      <w:lvlJc w:val="left"/>
      <w:pPr>
        <w:ind w:left="4320" w:hanging="360"/>
      </w:pPr>
      <w:rPr>
        <w:rFonts w:ascii="Noto Sans Symbols" w:eastAsia="Noto Sans Symbols" w:hAnsi="Noto Sans Symbols" w:cs="Noto Sans Symbols"/>
      </w:rPr>
    </w:lvl>
    <w:lvl w:ilvl="6" w:tplc="4DF65B50">
      <w:start w:val="1"/>
      <w:numFmt w:val="bullet"/>
      <w:lvlText w:val="●"/>
      <w:lvlJc w:val="left"/>
      <w:pPr>
        <w:ind w:left="5040" w:hanging="360"/>
      </w:pPr>
      <w:rPr>
        <w:rFonts w:ascii="Noto Sans Symbols" w:eastAsia="Noto Sans Symbols" w:hAnsi="Noto Sans Symbols" w:cs="Noto Sans Symbols"/>
      </w:rPr>
    </w:lvl>
    <w:lvl w:ilvl="7" w:tplc="651AF934">
      <w:start w:val="1"/>
      <w:numFmt w:val="bullet"/>
      <w:lvlText w:val="o"/>
      <w:lvlJc w:val="left"/>
      <w:pPr>
        <w:ind w:left="5760" w:hanging="360"/>
      </w:pPr>
      <w:rPr>
        <w:rFonts w:ascii="Courier New" w:eastAsia="Courier New" w:hAnsi="Courier New" w:cs="Courier New"/>
      </w:rPr>
    </w:lvl>
    <w:lvl w:ilvl="8" w:tplc="C902E45A">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323362"/>
    <w:multiLevelType w:val="hybridMultilevel"/>
    <w:tmpl w:val="00000000"/>
    <w:lvl w:ilvl="0" w:tplc="6158D04C">
      <w:start w:val="1"/>
      <w:numFmt w:val="bullet"/>
      <w:lvlText w:val="•"/>
      <w:lvlJc w:val="left"/>
      <w:pPr>
        <w:ind w:left="720" w:hanging="360"/>
      </w:pPr>
      <w:rPr>
        <w:rFonts w:ascii="Times New Roman" w:eastAsia="Times New Roman" w:hAnsi="Times New Roman" w:cs="Times New Roman"/>
      </w:rPr>
    </w:lvl>
    <w:lvl w:ilvl="1" w:tplc="787CD0C2">
      <w:numFmt w:val="bullet"/>
      <w:lvlText w:val="•"/>
      <w:lvlJc w:val="left"/>
      <w:pPr>
        <w:ind w:left="1440" w:hanging="360"/>
      </w:pPr>
      <w:rPr>
        <w:rFonts w:ascii="Times New Roman" w:eastAsia="Times New Roman" w:hAnsi="Times New Roman" w:cs="Times New Roman"/>
      </w:rPr>
    </w:lvl>
    <w:lvl w:ilvl="2" w:tplc="46C42D1A">
      <w:start w:val="1"/>
      <w:numFmt w:val="bullet"/>
      <w:lvlText w:val="•"/>
      <w:lvlJc w:val="left"/>
      <w:pPr>
        <w:ind w:left="2160" w:hanging="360"/>
      </w:pPr>
      <w:rPr>
        <w:rFonts w:ascii="Times New Roman" w:eastAsia="Times New Roman" w:hAnsi="Times New Roman" w:cs="Times New Roman"/>
      </w:rPr>
    </w:lvl>
    <w:lvl w:ilvl="3" w:tplc="99B8D6E4">
      <w:start w:val="1"/>
      <w:numFmt w:val="bullet"/>
      <w:lvlText w:val="•"/>
      <w:lvlJc w:val="left"/>
      <w:pPr>
        <w:ind w:left="2880" w:hanging="360"/>
      </w:pPr>
      <w:rPr>
        <w:rFonts w:ascii="Times New Roman" w:eastAsia="Times New Roman" w:hAnsi="Times New Roman" w:cs="Times New Roman"/>
      </w:rPr>
    </w:lvl>
    <w:lvl w:ilvl="4" w:tplc="9A288CD6">
      <w:start w:val="1"/>
      <w:numFmt w:val="bullet"/>
      <w:lvlText w:val="•"/>
      <w:lvlJc w:val="left"/>
      <w:pPr>
        <w:ind w:left="3600" w:hanging="360"/>
      </w:pPr>
      <w:rPr>
        <w:rFonts w:ascii="Times New Roman" w:eastAsia="Times New Roman" w:hAnsi="Times New Roman" w:cs="Times New Roman"/>
      </w:rPr>
    </w:lvl>
    <w:lvl w:ilvl="5" w:tplc="6BF29418">
      <w:start w:val="1"/>
      <w:numFmt w:val="bullet"/>
      <w:lvlText w:val="•"/>
      <w:lvlJc w:val="left"/>
      <w:pPr>
        <w:ind w:left="4320" w:hanging="360"/>
      </w:pPr>
      <w:rPr>
        <w:rFonts w:ascii="Times New Roman" w:eastAsia="Times New Roman" w:hAnsi="Times New Roman" w:cs="Times New Roman"/>
      </w:rPr>
    </w:lvl>
    <w:lvl w:ilvl="6" w:tplc="DB8C0CB2">
      <w:start w:val="1"/>
      <w:numFmt w:val="bullet"/>
      <w:lvlText w:val="•"/>
      <w:lvlJc w:val="left"/>
      <w:pPr>
        <w:ind w:left="5040" w:hanging="360"/>
      </w:pPr>
      <w:rPr>
        <w:rFonts w:ascii="Times New Roman" w:eastAsia="Times New Roman" w:hAnsi="Times New Roman" w:cs="Times New Roman"/>
      </w:rPr>
    </w:lvl>
    <w:lvl w:ilvl="7" w:tplc="4FBC75B4">
      <w:start w:val="1"/>
      <w:numFmt w:val="bullet"/>
      <w:lvlText w:val="•"/>
      <w:lvlJc w:val="left"/>
      <w:pPr>
        <w:ind w:left="5760" w:hanging="360"/>
      </w:pPr>
      <w:rPr>
        <w:rFonts w:ascii="Times New Roman" w:eastAsia="Times New Roman" w:hAnsi="Times New Roman" w:cs="Times New Roman"/>
      </w:rPr>
    </w:lvl>
    <w:lvl w:ilvl="8" w:tplc="F0826402">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73A4B54A"/>
    <w:multiLevelType w:val="hybridMultilevel"/>
    <w:tmpl w:val="00000000"/>
    <w:lvl w:ilvl="0" w:tplc="08C6EE4A">
      <w:start w:val="1"/>
      <w:numFmt w:val="decimal"/>
      <w:pStyle w:val="Bullets"/>
      <w:lvlText w:val="%1."/>
      <w:lvlJc w:val="left"/>
      <w:pPr>
        <w:ind w:left="720" w:hanging="360"/>
      </w:pPr>
    </w:lvl>
    <w:lvl w:ilvl="1" w:tplc="1CD8C9F0">
      <w:start w:val="1"/>
      <w:numFmt w:val="lowerLetter"/>
      <w:lvlText w:val="%2."/>
      <w:lvlJc w:val="left"/>
      <w:pPr>
        <w:ind w:left="1440" w:hanging="360"/>
      </w:pPr>
    </w:lvl>
    <w:lvl w:ilvl="2" w:tplc="7F543588">
      <w:start w:val="1"/>
      <w:numFmt w:val="lowerRoman"/>
      <w:lvlText w:val="%3."/>
      <w:lvlJc w:val="right"/>
      <w:pPr>
        <w:ind w:left="2160" w:hanging="180"/>
      </w:pPr>
    </w:lvl>
    <w:lvl w:ilvl="3" w:tplc="2ED4FCFA">
      <w:start w:val="1"/>
      <w:numFmt w:val="decimal"/>
      <w:lvlText w:val="%4."/>
      <w:lvlJc w:val="left"/>
      <w:pPr>
        <w:ind w:left="2880" w:hanging="360"/>
      </w:pPr>
    </w:lvl>
    <w:lvl w:ilvl="4" w:tplc="99829500">
      <w:start w:val="1"/>
      <w:numFmt w:val="lowerLetter"/>
      <w:lvlText w:val="%5."/>
      <w:lvlJc w:val="left"/>
      <w:pPr>
        <w:ind w:left="3600" w:hanging="360"/>
      </w:pPr>
    </w:lvl>
    <w:lvl w:ilvl="5" w:tplc="A2EE37EE">
      <w:start w:val="1"/>
      <w:numFmt w:val="lowerRoman"/>
      <w:lvlText w:val="%6."/>
      <w:lvlJc w:val="right"/>
      <w:pPr>
        <w:ind w:left="4320" w:hanging="180"/>
      </w:pPr>
    </w:lvl>
    <w:lvl w:ilvl="6" w:tplc="FACAA2E8">
      <w:start w:val="1"/>
      <w:numFmt w:val="decimal"/>
      <w:lvlText w:val="%7."/>
      <w:lvlJc w:val="left"/>
      <w:pPr>
        <w:ind w:left="5040" w:hanging="360"/>
      </w:pPr>
    </w:lvl>
    <w:lvl w:ilvl="7" w:tplc="0EEA7156">
      <w:start w:val="1"/>
      <w:numFmt w:val="lowerLetter"/>
      <w:lvlText w:val="%8."/>
      <w:lvlJc w:val="left"/>
      <w:pPr>
        <w:ind w:left="5760" w:hanging="360"/>
      </w:pPr>
    </w:lvl>
    <w:lvl w:ilvl="8" w:tplc="4CC492DA">
      <w:start w:val="1"/>
      <w:numFmt w:val="lowerRoman"/>
      <w:lvlText w:val="%9."/>
      <w:lvlJc w:val="right"/>
      <w:pPr>
        <w:ind w:left="6480" w:hanging="180"/>
      </w:pPr>
    </w:lvl>
  </w:abstractNum>
  <w:num w:numId="1" w16cid:durableId="965041869">
    <w:abstractNumId w:val="4"/>
  </w:num>
  <w:num w:numId="2" w16cid:durableId="345789122">
    <w:abstractNumId w:val="3"/>
  </w:num>
  <w:num w:numId="3" w16cid:durableId="638875878">
    <w:abstractNumId w:val="0"/>
  </w:num>
  <w:num w:numId="4" w16cid:durableId="1170103609">
    <w:abstractNumId w:val="1"/>
  </w:num>
  <w:num w:numId="5" w16cid:durableId="1680885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3F1"/>
    <w:rsid w:val="00092912"/>
    <w:rsid w:val="001343F1"/>
    <w:rsid w:val="001E6349"/>
    <w:rsid w:val="008121C0"/>
    <w:rsid w:val="00A46198"/>
    <w:rsid w:val="00B210B8"/>
    <w:rsid w:val="00B64AD7"/>
    <w:rsid w:val="00C72D75"/>
    <w:rsid w:val="00DF1B71"/>
    <w:rsid w:val="00F44C4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06394DEE"/>
  <w15:docId w15:val="{D3D65BFD-E185-48C9-B266-84026848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4"/>
        <w:szCs w:val="24"/>
        <w:lang w:val="en"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after="0" w:line="240" w:lineRule="auto"/>
      <w:outlineLvl w:val="0"/>
    </w:pPr>
    <w:rPr>
      <w:b/>
      <w:bCs/>
      <w:smallCaps/>
      <w:color w:val="15315A"/>
      <w:sz w:val="40"/>
      <w:szCs w:val="40"/>
    </w:rPr>
  </w:style>
  <w:style w:type="paragraph" w:styleId="Heading2">
    <w:name w:val="heading 2"/>
    <w:basedOn w:val="Normal"/>
    <w:next w:val="Normal"/>
    <w:link w:val="Heading2Char"/>
    <w:pPr>
      <w:keepNext/>
      <w:keepLines/>
      <w:pageBreakBefore/>
      <w:spacing w:before="160"/>
      <w:ind w:hanging="540"/>
      <w:outlineLvl w:val="1"/>
    </w:pPr>
    <w:rPr>
      <w:b/>
      <w:bCs/>
      <w:color w:val="306E8D"/>
      <w:sz w:val="36"/>
      <w:szCs w:val="36"/>
    </w:rPr>
  </w:style>
  <w:style w:type="paragraph" w:styleId="Heading3">
    <w:name w:val="heading 3"/>
    <w:basedOn w:val="Normal"/>
    <w:next w:val="Normal"/>
    <w:link w:val="Heading3Char"/>
    <w:pPr>
      <w:outlineLvl w:val="2"/>
    </w:pPr>
    <w:rPr>
      <w:b/>
      <w:bCs/>
      <w:color w:val="2D6E8D"/>
      <w:sz w:val="32"/>
      <w:szCs w:val="32"/>
    </w:rPr>
  </w:style>
  <w:style w:type="paragraph" w:styleId="Heading4">
    <w:name w:val="heading 4"/>
    <w:basedOn w:val="Normal"/>
    <w:next w:val="Normal"/>
    <w:link w:val="Heading4Char"/>
    <w:pPr>
      <w:keepNext/>
      <w:keepLines/>
      <w:tabs>
        <w:tab w:val="center" w:pos="4680"/>
      </w:tabs>
      <w:spacing w:before="160"/>
      <w:outlineLvl w:val="3"/>
    </w:pPr>
    <w:rPr>
      <w:b/>
      <w:bCs/>
      <w:color w:val="306E8D"/>
      <w:sz w:val="28"/>
      <w:szCs w:val="28"/>
    </w:rPr>
  </w:style>
  <w:style w:type="paragraph" w:styleId="Heading5">
    <w:name w:val="heading 5"/>
    <w:basedOn w:val="Normal"/>
    <w:next w:val="Normal"/>
    <w:link w:val="Heading5Char"/>
    <w:pPr>
      <w:keepNext/>
      <w:keepLines/>
      <w:spacing w:before="40" w:after="0"/>
      <w:outlineLvl w:val="4"/>
    </w:pPr>
    <w:rPr>
      <w:b/>
      <w:bCs/>
      <w:color w:val="2D6E8D"/>
      <w:sz w:val="26"/>
      <w:szCs w:val="26"/>
    </w:rPr>
  </w:style>
  <w:style w:type="paragraph" w:styleId="Heading6">
    <w:name w:val="heading 6"/>
    <w:basedOn w:val="Normal"/>
    <w:next w:val="Normal"/>
    <w:link w:val="Heading6Char"/>
    <w:pPr>
      <w:keepNext/>
      <w:keepLines/>
      <w:spacing w:before="40" w:after="0"/>
      <w:outlineLvl w:val="5"/>
    </w:pPr>
    <w:rPr>
      <w:b/>
      <w:bCs/>
      <w:color w:val="2D6E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0" w:line="240" w:lineRule="auto"/>
    </w:pPr>
    <w:rPr>
      <w:color w:val="FFFFFF"/>
      <w:sz w:val="96"/>
      <w:szCs w:val="96"/>
    </w:rPr>
  </w:style>
  <w:style w:type="character" w:customStyle="1" w:styleId="Heading1Char">
    <w:name w:val="Heading 1 Char"/>
    <w:basedOn w:val="DefaultParagraphFont"/>
    <w:link w:val="Heading1"/>
    <w:uiPriority w:val="9"/>
    <w:rsid w:val="002259D3"/>
    <w:rPr>
      <w:rFonts w:eastAsiaTheme="majorEastAsia" w:cs="Segoe UI"/>
      <w:b/>
      <w:caps/>
      <w:color w:val="15315A" w:themeColor="text2"/>
      <w:sz w:val="40"/>
      <w:szCs w:val="40"/>
    </w:rPr>
  </w:style>
  <w:style w:type="character" w:customStyle="1" w:styleId="Heading2Char">
    <w:name w:val="Heading 2 Char"/>
    <w:basedOn w:val="DefaultParagraphFont"/>
    <w:link w:val="Heading2"/>
    <w:uiPriority w:val="1"/>
    <w:rsid w:val="00CB3A95"/>
    <w:rPr>
      <w:rFonts w:eastAsiaTheme="majorEastAsia" w:cs="Segoe UI"/>
      <w:b/>
      <w:color w:val="306E8D" w:themeColor="accent1"/>
      <w:sz w:val="36"/>
      <w:szCs w:val="36"/>
    </w:rPr>
  </w:style>
  <w:style w:type="character" w:customStyle="1" w:styleId="Heading3Char">
    <w:name w:val="Heading 3 Char"/>
    <w:basedOn w:val="DefaultParagraphFont"/>
    <w:link w:val="Heading3"/>
    <w:uiPriority w:val="9"/>
    <w:rsid w:val="00002569"/>
    <w:rPr>
      <w:rFonts w:cs="Segoe UI"/>
      <w:b/>
      <w:color w:val="2D6E8D"/>
      <w:sz w:val="32"/>
      <w:szCs w:val="24"/>
    </w:rPr>
  </w:style>
  <w:style w:type="character" w:customStyle="1" w:styleId="Heading4Char">
    <w:name w:val="Heading 4 Char"/>
    <w:basedOn w:val="DefaultParagraphFont"/>
    <w:link w:val="Heading4"/>
    <w:uiPriority w:val="9"/>
    <w:rsid w:val="002259D3"/>
    <w:rPr>
      <w:rFonts w:eastAsiaTheme="majorEastAsia" w:cs="Segoe UI"/>
      <w:b/>
      <w:iCs/>
      <w:color w:val="306E8D" w:themeColor="accent1"/>
      <w:sz w:val="28"/>
      <w:szCs w:val="24"/>
    </w:rPr>
  </w:style>
  <w:style w:type="character" w:customStyle="1" w:styleId="Heading5Char">
    <w:name w:val="Heading 5 Char"/>
    <w:basedOn w:val="DefaultParagraphFont"/>
    <w:link w:val="Heading5"/>
    <w:uiPriority w:val="9"/>
    <w:rsid w:val="00002569"/>
    <w:rPr>
      <w:rFonts w:eastAsiaTheme="majorEastAsia" w:cstheme="majorBidi"/>
      <w:b/>
      <w:color w:val="2D6E8D"/>
      <w:sz w:val="26"/>
      <w:szCs w:val="26"/>
    </w:rPr>
  </w:style>
  <w:style w:type="character" w:customStyle="1" w:styleId="Heading6Char">
    <w:name w:val="Heading 6 Char"/>
    <w:basedOn w:val="DefaultParagraphFont"/>
    <w:link w:val="Heading6"/>
    <w:uiPriority w:val="9"/>
    <w:rsid w:val="00002569"/>
    <w:rPr>
      <w:rFonts w:eastAsiaTheme="majorEastAsia" w:cstheme="majorBidi"/>
      <w:b/>
      <w:color w:val="2D6E8D"/>
    </w:rPr>
  </w:style>
  <w:style w:type="character" w:styleId="Emphasis">
    <w:name w:val="Emphasis"/>
    <w:basedOn w:val="DefaultParagraphFont"/>
    <w:uiPriority w:val="20"/>
    <w:qFormat/>
    <w:rsid w:val="00A75D6A"/>
    <w:rPr>
      <w:rFonts w:ascii="Segoe UI" w:hAnsi="Segoe UI" w:cs="Segoe UI"/>
      <w:b/>
      <w:iCs/>
      <w:color w:val="2D6E8D"/>
      <w:sz w:val="24"/>
      <w:szCs w:val="24"/>
    </w:rPr>
  </w:style>
  <w:style w:type="paragraph" w:styleId="Footer">
    <w:name w:val="footer"/>
    <w:basedOn w:val="Normal"/>
    <w:link w:val="FooterChar"/>
    <w:uiPriority w:val="99"/>
    <w:unhideWhenUsed/>
    <w:rsid w:val="00CF3E6E"/>
    <w:pPr>
      <w:tabs>
        <w:tab w:val="center" w:pos="4680"/>
        <w:tab w:val="right" w:pos="9360"/>
      </w:tabs>
      <w:spacing w:after="0" w:line="240" w:lineRule="auto"/>
    </w:pPr>
    <w:rPr>
      <w:rFonts w:cs="Segoe UI"/>
    </w:rPr>
  </w:style>
  <w:style w:type="character" w:customStyle="1" w:styleId="FooterChar">
    <w:name w:val="Footer Char"/>
    <w:basedOn w:val="DefaultParagraphFont"/>
    <w:link w:val="Footer"/>
    <w:uiPriority w:val="99"/>
    <w:rsid w:val="00CF3E6E"/>
    <w:rPr>
      <w:rFonts w:ascii="Segoe UI" w:hAnsi="Segoe UI" w:cs="Segoe UI"/>
      <w:sz w:val="24"/>
      <w:szCs w:val="24"/>
    </w:rPr>
  </w:style>
  <w:style w:type="paragraph" w:styleId="Header">
    <w:name w:val="header"/>
    <w:basedOn w:val="Normal"/>
    <w:link w:val="HeaderChar"/>
    <w:uiPriority w:val="99"/>
    <w:unhideWhenUsed/>
    <w:rsid w:val="00CF3E6E"/>
    <w:pPr>
      <w:tabs>
        <w:tab w:val="center" w:pos="4680"/>
        <w:tab w:val="right" w:pos="9360"/>
      </w:tabs>
      <w:spacing w:after="0" w:line="240" w:lineRule="auto"/>
    </w:pPr>
    <w:rPr>
      <w:rFonts w:cs="Segoe UI"/>
    </w:rPr>
  </w:style>
  <w:style w:type="character" w:customStyle="1" w:styleId="HeaderChar">
    <w:name w:val="Header Char"/>
    <w:basedOn w:val="DefaultParagraphFont"/>
    <w:link w:val="Header"/>
    <w:uiPriority w:val="99"/>
    <w:rsid w:val="00CF3E6E"/>
    <w:rPr>
      <w:rFonts w:ascii="Segoe UI" w:hAnsi="Segoe UI" w:cs="Segoe UI"/>
      <w:sz w:val="24"/>
      <w:szCs w:val="24"/>
    </w:rPr>
  </w:style>
  <w:style w:type="character" w:styleId="Hyperlink">
    <w:name w:val="Hyperlink"/>
    <w:basedOn w:val="DefaultParagraphFont"/>
    <w:uiPriority w:val="99"/>
    <w:unhideWhenUsed/>
    <w:rsid w:val="00731394"/>
    <w:rPr>
      <w:b/>
      <w:color w:val="15315A" w:themeColor="text2"/>
      <w:u w:val="single"/>
    </w:rPr>
  </w:style>
  <w:style w:type="paragraph" w:styleId="ListParagraph">
    <w:name w:val="List Paragraph"/>
    <w:aliases w:val="Dot pt,F5 List Paragraph,No Spacing1,List Paragraph Char Char Char,Indicator Text,Colorful List - Accent 11,Numbered Para 1,Bullet 1,Bullet Points,List Paragraph2,MAIN CONTENT,Normal numbered,Issue Action POC,3,POCG Table Text"/>
    <w:basedOn w:val="Normal"/>
    <w:link w:val="ListParagraphChar"/>
    <w:uiPriority w:val="34"/>
    <w:qFormat/>
    <w:rsid w:val="00CF3E6E"/>
    <w:pPr>
      <w:ind w:left="720"/>
      <w:contextualSpacing/>
    </w:pPr>
    <w:rPr>
      <w:rFonts w:cs="Segoe UI"/>
    </w:rPr>
  </w:style>
  <w:style w:type="character" w:customStyle="1" w:styleId="ListParagraphChar">
    <w:name w:val="List Paragraph Char"/>
    <w:aliases w:val="Dot pt Char,F5 List Paragraph Char,No Spacing1 Char,List Paragraph Char Char Char Char,Indicator Text Char,Colorful List - Accent 11 Char,Numbered Para 1 Char,Bullet 1 Char,Bullet Points Char,List Paragraph2 Char,MAIN CONTENT Char"/>
    <w:basedOn w:val="DefaultParagraphFont"/>
    <w:link w:val="ListParagraph"/>
    <w:uiPriority w:val="34"/>
    <w:rsid w:val="005C2E22"/>
    <w:rPr>
      <w:rFonts w:cs="Segoe UI"/>
      <w:szCs w:val="24"/>
    </w:rPr>
  </w:style>
  <w:style w:type="character" w:customStyle="1" w:styleId="TitleChar">
    <w:name w:val="Title Char"/>
    <w:basedOn w:val="DefaultParagraphFont"/>
    <w:link w:val="Title"/>
    <w:uiPriority w:val="10"/>
    <w:rsid w:val="000665C7"/>
    <w:rPr>
      <w:rFonts w:eastAsiaTheme="majorEastAsia" w:cstheme="majorBidi"/>
      <w:color w:val="FFFFFF" w:themeColor="background1"/>
      <w:spacing w:val="-10"/>
      <w:kern w:val="28"/>
      <w:sz w:val="96"/>
      <w:szCs w:val="56"/>
    </w:rPr>
  </w:style>
  <w:style w:type="paragraph" w:styleId="BalloonText">
    <w:name w:val="Balloon Text"/>
    <w:basedOn w:val="Normal"/>
    <w:link w:val="BalloonTextChar"/>
    <w:uiPriority w:val="99"/>
    <w:semiHidden/>
    <w:unhideWhenUsed/>
    <w:rsid w:val="007A612A"/>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7A612A"/>
    <w:rPr>
      <w:rFonts w:cs="Segoe UI"/>
      <w:sz w:val="18"/>
      <w:szCs w:val="18"/>
    </w:rPr>
  </w:style>
  <w:style w:type="paragraph" w:customStyle="1" w:styleId="Default">
    <w:name w:val="Default"/>
    <w:rsid w:val="005C2E22"/>
    <w:pPr>
      <w:autoSpaceDE w:val="0"/>
      <w:autoSpaceDN w:val="0"/>
      <w:adjustRightInd w:val="0"/>
      <w:spacing w:after="0" w:line="240" w:lineRule="auto"/>
    </w:pPr>
    <w:rPr>
      <w:rFonts w:ascii="Arial" w:hAnsi="Arial" w:cs="Arial"/>
      <w:color w:val="000000"/>
    </w:rPr>
  </w:style>
  <w:style w:type="paragraph" w:customStyle="1" w:styleId="CM10">
    <w:name w:val="CM10"/>
    <w:basedOn w:val="Default"/>
    <w:next w:val="Default"/>
    <w:uiPriority w:val="99"/>
    <w:rsid w:val="005C2E22"/>
    <w:pPr>
      <w:spacing w:line="300" w:lineRule="atLeast"/>
    </w:pPr>
    <w:rPr>
      <w:color w:val="auto"/>
    </w:rPr>
  </w:style>
  <w:style w:type="paragraph" w:styleId="BodyText">
    <w:name w:val="Body Text"/>
    <w:basedOn w:val="Normal"/>
    <w:link w:val="BodyTextChar"/>
    <w:uiPriority w:val="1"/>
    <w:rsid w:val="005C2E22"/>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5C2E22"/>
    <w:rPr>
      <w:rFonts w:ascii="Arial" w:eastAsia="Arial" w:hAnsi="Arial" w:cs="Arial"/>
      <w:szCs w:val="24"/>
      <w:lang w:bidi="en-US"/>
    </w:rPr>
  </w:style>
  <w:style w:type="character" w:styleId="CommentReference">
    <w:name w:val="annotation reference"/>
    <w:basedOn w:val="DefaultParagraphFont"/>
    <w:uiPriority w:val="99"/>
    <w:unhideWhenUsed/>
    <w:rsid w:val="005C2E22"/>
    <w:rPr>
      <w:sz w:val="16"/>
      <w:szCs w:val="16"/>
    </w:rPr>
  </w:style>
  <w:style w:type="paragraph" w:styleId="CommentText">
    <w:name w:val="annotation text"/>
    <w:basedOn w:val="Normal"/>
    <w:link w:val="CommentTextChar1"/>
    <w:uiPriority w:val="99"/>
    <w:unhideWhenUsed/>
    <w:rsid w:val="005C2E22"/>
    <w:pPr>
      <w:widowControl w:val="0"/>
      <w:autoSpaceDE w:val="0"/>
      <w:autoSpaceDN w:val="0"/>
      <w:spacing w:after="0" w:line="240" w:lineRule="auto"/>
    </w:pPr>
    <w:rPr>
      <w:rFonts w:ascii="Arial" w:eastAsia="Arial" w:hAnsi="Arial" w:cs="Arial"/>
      <w:sz w:val="20"/>
      <w:szCs w:val="20"/>
      <w:lang w:bidi="en-US"/>
    </w:rPr>
  </w:style>
  <w:style w:type="character" w:customStyle="1" w:styleId="CommentTextChar1">
    <w:name w:val="Comment Text Char1"/>
    <w:basedOn w:val="DefaultParagraphFont"/>
    <w:link w:val="CommentText"/>
    <w:uiPriority w:val="99"/>
    <w:rsid w:val="005C2E22"/>
    <w:rPr>
      <w:rFonts w:ascii="Arial" w:eastAsia="Arial" w:hAnsi="Arial" w:cs="Arial"/>
      <w:sz w:val="20"/>
      <w:szCs w:val="20"/>
      <w:lang w:bidi="en-US"/>
    </w:rPr>
  </w:style>
  <w:style w:type="character" w:customStyle="1" w:styleId="CommentTextChar">
    <w:name w:val="Comment Text Char"/>
    <w:basedOn w:val="DefaultParagraphFont"/>
    <w:uiPriority w:val="99"/>
    <w:rsid w:val="005C2E22"/>
    <w:rPr>
      <w:rFonts w:asciiTheme="minorHAnsi" w:hAnsiTheme="minorHAnsi"/>
      <w:sz w:val="20"/>
      <w:szCs w:val="20"/>
    </w:rPr>
  </w:style>
  <w:style w:type="character" w:styleId="FootnoteReference">
    <w:name w:val="footnote reference"/>
    <w:aliases w:val="Style 49"/>
    <w:uiPriority w:val="99"/>
    <w:rsid w:val="005C2E22"/>
    <w:rPr>
      <w:vertAlign w:val="superscript"/>
    </w:rPr>
  </w:style>
  <w:style w:type="paragraph" w:styleId="FootnoteText">
    <w:name w:val="footnote text"/>
    <w:aliases w:val="Car,Footnote Text Char2,Footnote Text Char1 Char,Footnote Text Char Char Char,Footnote Text Char2 Char Char Char,Footnote Text Char1 Char Char Char Char,Footnote Text Char Char Char Char Char Char,Footnote Text Char Char,fn,Style 50,FT,ft"/>
    <w:basedOn w:val="Normal"/>
    <w:link w:val="FootnoteTextChar1"/>
    <w:uiPriority w:val="99"/>
    <w:unhideWhenUsed/>
    <w:rsid w:val="005C2E22"/>
    <w:pPr>
      <w:spacing w:after="0" w:line="240" w:lineRule="auto"/>
    </w:pPr>
    <w:rPr>
      <w:rFonts w:ascii="Arial" w:hAnsi="Arial" w:cs="Arial"/>
      <w:sz w:val="20"/>
      <w:szCs w:val="20"/>
    </w:rPr>
  </w:style>
  <w:style w:type="character" w:customStyle="1" w:styleId="FootnoteTextChar1">
    <w:name w:val="Footnote Text Char1"/>
    <w:aliases w:val="Car Char1,Footnote Text Char2 Char1,Footnote Text Char1 Char Char1,Footnote Text Char Char Char Char1,Footnote Text Char2 Char Char Char Char1,Footnote Text Char1 Char Char Char Char Char1,Footnote Text Char Char Char1,fn Char"/>
    <w:basedOn w:val="DefaultParagraphFont"/>
    <w:link w:val="FootnoteText"/>
    <w:uiPriority w:val="99"/>
    <w:rsid w:val="005C2E22"/>
    <w:rPr>
      <w:rFonts w:ascii="Arial" w:hAnsi="Arial" w:cs="Arial"/>
      <w:sz w:val="20"/>
      <w:szCs w:val="20"/>
    </w:rPr>
  </w:style>
  <w:style w:type="character" w:customStyle="1" w:styleId="FootnoteTextChar">
    <w:name w:val="Footnote Text Char"/>
    <w:aliases w:val="Car Char,Footnote Text Char2 Char,Footnote Text Char1 Char Char,Footnote Text Char Char Char Char,Footnote Text Char2 Char Char Char Char,Footnote Text Char1 Char Char Char Char Char,Footnote Text Char Char Char Char Char Char Char"/>
    <w:basedOn w:val="DefaultParagraphFont"/>
    <w:uiPriority w:val="99"/>
    <w:rsid w:val="005C2E22"/>
    <w:rPr>
      <w:rFonts w:asciiTheme="minorHAnsi" w:hAnsiTheme="minorHAnsi"/>
      <w:sz w:val="20"/>
      <w:szCs w:val="20"/>
    </w:rPr>
  </w:style>
  <w:style w:type="character" w:customStyle="1" w:styleId="e24kjd">
    <w:name w:val="e24kjd"/>
    <w:basedOn w:val="DefaultParagraphFont"/>
    <w:rsid w:val="005C2E22"/>
  </w:style>
  <w:style w:type="paragraph" w:styleId="CommentSubject">
    <w:name w:val="annotation subject"/>
    <w:basedOn w:val="CommentText"/>
    <w:next w:val="CommentText"/>
    <w:link w:val="CommentSubjectChar"/>
    <w:uiPriority w:val="99"/>
    <w:semiHidden/>
    <w:unhideWhenUsed/>
    <w:rsid w:val="005C2E22"/>
    <w:pPr>
      <w:widowControl/>
      <w:autoSpaceDE/>
      <w:autoSpaceDN/>
      <w:spacing w:after="16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5C2E22"/>
    <w:rPr>
      <w:rFonts w:asciiTheme="minorHAnsi" w:hAnsiTheme="minorHAnsi"/>
      <w:b/>
      <w:bCs/>
      <w:sz w:val="20"/>
      <w:szCs w:val="20"/>
    </w:rPr>
  </w:style>
  <w:style w:type="paragraph" w:customStyle="1" w:styleId="CalibriBody">
    <w:name w:val="Calibri Body"/>
    <w:basedOn w:val="Normal"/>
    <w:rsid w:val="005C2E22"/>
    <w:pPr>
      <w:spacing w:after="240" w:line="240" w:lineRule="auto"/>
    </w:pPr>
    <w:rPr>
      <w:rFonts w:eastAsia="Times New Roman" w:cstheme="minorHAnsi"/>
    </w:rPr>
  </w:style>
  <w:style w:type="paragraph" w:customStyle="1" w:styleId="CM49">
    <w:name w:val="CM49"/>
    <w:basedOn w:val="Default"/>
    <w:next w:val="Default"/>
    <w:uiPriority w:val="99"/>
    <w:rsid w:val="005C2E22"/>
    <w:rPr>
      <w:color w:val="auto"/>
    </w:rPr>
  </w:style>
  <w:style w:type="table" w:styleId="TableGrid">
    <w:name w:val="Table Grid"/>
    <w:basedOn w:val="TableNormal"/>
    <w:uiPriority w:val="59"/>
    <w:rsid w:val="005C2E2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2E22"/>
    <w:rPr>
      <w:color w:val="808080"/>
    </w:rPr>
  </w:style>
  <w:style w:type="paragraph" w:styleId="NoSpacing">
    <w:name w:val="No Spacing"/>
    <w:link w:val="NoSpacingChar"/>
    <w:uiPriority w:val="1"/>
    <w:qFormat/>
    <w:rsid w:val="005C2E22"/>
    <w:pPr>
      <w:spacing w:after="0" w:line="240" w:lineRule="auto"/>
    </w:pPr>
    <w:rPr>
      <w:rFonts w:ascii="Arial" w:eastAsiaTheme="minorEastAsia" w:hAnsi="Arial" w:cs="Arial"/>
    </w:rPr>
  </w:style>
  <w:style w:type="character" w:customStyle="1" w:styleId="NoSpacingChar">
    <w:name w:val="No Spacing Char"/>
    <w:basedOn w:val="DefaultParagraphFont"/>
    <w:link w:val="NoSpacing"/>
    <w:uiPriority w:val="1"/>
    <w:rsid w:val="005C2E22"/>
    <w:rPr>
      <w:rFonts w:ascii="Arial" w:eastAsiaTheme="minorEastAsia" w:hAnsi="Arial" w:cs="Arial"/>
      <w:szCs w:val="24"/>
    </w:rPr>
  </w:style>
  <w:style w:type="paragraph" w:customStyle="1" w:styleId="CM47">
    <w:name w:val="CM47"/>
    <w:basedOn w:val="Default"/>
    <w:next w:val="Default"/>
    <w:uiPriority w:val="99"/>
    <w:rsid w:val="005C2E22"/>
    <w:rPr>
      <w:color w:val="auto"/>
    </w:rPr>
  </w:style>
  <w:style w:type="paragraph" w:customStyle="1" w:styleId="TableParagraph">
    <w:name w:val="Table Paragraph"/>
    <w:basedOn w:val="Normal"/>
    <w:uiPriority w:val="1"/>
    <w:qFormat/>
    <w:rsid w:val="00897E71"/>
    <w:pPr>
      <w:widowControl w:val="0"/>
      <w:autoSpaceDE w:val="0"/>
      <w:autoSpaceDN w:val="0"/>
      <w:adjustRightInd w:val="0"/>
      <w:spacing w:after="0" w:line="240" w:lineRule="auto"/>
    </w:pPr>
    <w:rPr>
      <w:rFonts w:eastAsiaTheme="minorEastAsia" w:cs="Arial"/>
    </w:rPr>
  </w:style>
  <w:style w:type="paragraph" w:customStyle="1" w:styleId="TableHeading">
    <w:name w:val="Table Heading"/>
    <w:basedOn w:val="Normal"/>
    <w:next w:val="Normal"/>
    <w:rsid w:val="005C2E22"/>
    <w:pPr>
      <w:keepNext/>
      <w:spacing w:before="240" w:afterLines="60" w:after="60" w:line="240" w:lineRule="auto"/>
      <w:ind w:left="360"/>
      <w:jc w:val="center"/>
    </w:pPr>
    <w:rPr>
      <w:rFonts w:ascii="Arial" w:eastAsia="Calibri" w:hAnsi="Arial" w:cs="Arial"/>
      <w:i/>
    </w:rPr>
  </w:style>
  <w:style w:type="character" w:styleId="Strong">
    <w:name w:val="Strong"/>
    <w:basedOn w:val="DefaultParagraphFont"/>
    <w:qFormat/>
    <w:rsid w:val="005C2E22"/>
    <w:rPr>
      <w:b/>
      <w:bCs/>
    </w:rPr>
  </w:style>
  <w:style w:type="paragraph" w:customStyle="1" w:styleId="Bullets">
    <w:name w:val="Bullets"/>
    <w:basedOn w:val="ListParagraph"/>
    <w:link w:val="BulletsChar"/>
    <w:qFormat/>
    <w:rsid w:val="0064413E"/>
    <w:pPr>
      <w:numPr>
        <w:numId w:val="1"/>
      </w:numPr>
      <w:contextualSpacing w:val="0"/>
    </w:pPr>
  </w:style>
  <w:style w:type="character" w:styleId="FollowedHyperlink">
    <w:name w:val="FollowedHyperlink"/>
    <w:basedOn w:val="DefaultParagraphFont"/>
    <w:uiPriority w:val="99"/>
    <w:semiHidden/>
    <w:unhideWhenUsed/>
    <w:rsid w:val="00D31516"/>
    <w:rPr>
      <w:color w:val="666699" w:themeColor="followedHyperlink"/>
      <w:u w:val="single"/>
    </w:rPr>
  </w:style>
  <w:style w:type="character" w:customStyle="1" w:styleId="BulletsChar">
    <w:name w:val="Bullets Char"/>
    <w:basedOn w:val="ListParagraphChar"/>
    <w:link w:val="Bullets"/>
    <w:rsid w:val="00A34D97"/>
    <w:rPr>
      <w:rFonts w:cs="Segoe UI"/>
      <w:szCs w:val="24"/>
    </w:rPr>
  </w:style>
  <w:style w:type="paragraph" w:customStyle="1" w:styleId="Footnote">
    <w:name w:val="Footnote"/>
    <w:basedOn w:val="Normal"/>
    <w:link w:val="FootnoteChar"/>
    <w:qFormat/>
    <w:rsid w:val="001D5166"/>
    <w:rPr>
      <w:rFonts w:cs="Segoe UI"/>
      <w:sz w:val="22"/>
      <w:szCs w:val="20"/>
    </w:rPr>
  </w:style>
  <w:style w:type="character" w:styleId="IntenseEmphasis">
    <w:name w:val="Intense Emphasis"/>
    <w:basedOn w:val="DefaultParagraphFont"/>
    <w:uiPriority w:val="21"/>
    <w:rsid w:val="00427621"/>
    <w:rPr>
      <w:i/>
      <w:iCs/>
      <w:color w:val="306E8D" w:themeColor="accent1"/>
    </w:rPr>
  </w:style>
  <w:style w:type="character" w:customStyle="1" w:styleId="FootnoteChar">
    <w:name w:val="Footnote Char"/>
    <w:basedOn w:val="DefaultParagraphFont"/>
    <w:link w:val="Footnote"/>
    <w:rsid w:val="001D5166"/>
    <w:rPr>
      <w:rFonts w:cs="Segoe UI"/>
      <w:sz w:val="22"/>
      <w:szCs w:val="20"/>
    </w:rPr>
  </w:style>
  <w:style w:type="table" w:styleId="ListTable3-Accent1">
    <w:name w:val="List Table 3 Accent 1"/>
    <w:basedOn w:val="TableNormal"/>
    <w:uiPriority w:val="48"/>
    <w:rsid w:val="00464093"/>
    <w:pPr>
      <w:spacing w:after="0" w:line="240" w:lineRule="auto"/>
    </w:pPr>
    <w:tblPr>
      <w:tblStyleRowBandSize w:val="1"/>
      <w:tblStyleColBandSize w:val="1"/>
      <w:tblBorders>
        <w:top w:val="single" w:sz="4" w:space="0" w:color="306E8D" w:themeColor="accent1"/>
        <w:left w:val="single" w:sz="4" w:space="0" w:color="306E8D" w:themeColor="accent1"/>
        <w:bottom w:val="single" w:sz="4" w:space="0" w:color="306E8D" w:themeColor="accent1"/>
        <w:right w:val="single" w:sz="4" w:space="0" w:color="306E8D" w:themeColor="accent1"/>
      </w:tblBorders>
    </w:tblPr>
    <w:tblStylePr w:type="firstRow">
      <w:rPr>
        <w:b/>
        <w:bCs/>
        <w:color w:val="FFFFFF" w:themeColor="background1"/>
      </w:rPr>
      <w:tblPr/>
      <w:tcPr>
        <w:shd w:val="clear" w:color="auto" w:fill="306E8D" w:themeFill="accent1"/>
      </w:tcPr>
    </w:tblStylePr>
    <w:tblStylePr w:type="lastRow">
      <w:rPr>
        <w:b/>
        <w:bCs/>
      </w:rPr>
      <w:tblPr/>
      <w:tcPr>
        <w:tcBorders>
          <w:top w:val="double" w:sz="4" w:space="0" w:color="306E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6E8D" w:themeColor="accent1"/>
          <w:right w:val="single" w:sz="4" w:space="0" w:color="306E8D" w:themeColor="accent1"/>
        </w:tcBorders>
      </w:tcPr>
    </w:tblStylePr>
    <w:tblStylePr w:type="band1Horz">
      <w:tblPr/>
      <w:tcPr>
        <w:tcBorders>
          <w:top w:val="single" w:sz="4" w:space="0" w:color="306E8D" w:themeColor="accent1"/>
          <w:bottom w:val="single" w:sz="4" w:space="0" w:color="306E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6E8D" w:themeColor="accent1"/>
          <w:left w:val="nil"/>
        </w:tcBorders>
      </w:tcPr>
    </w:tblStylePr>
    <w:tblStylePr w:type="swCell">
      <w:tblPr/>
      <w:tcPr>
        <w:tcBorders>
          <w:top w:val="double" w:sz="4" w:space="0" w:color="306E8D" w:themeColor="accent1"/>
          <w:right w:val="nil"/>
        </w:tcBorders>
      </w:tcPr>
    </w:tblStylePr>
  </w:style>
  <w:style w:type="table" w:styleId="GridTable1Light-Accent1">
    <w:name w:val="Grid Table 1 Light Accent 1"/>
    <w:basedOn w:val="TableNormal"/>
    <w:uiPriority w:val="46"/>
    <w:rsid w:val="00464093"/>
    <w:pPr>
      <w:spacing w:after="0" w:line="240" w:lineRule="auto"/>
    </w:pPr>
    <w:tblPr>
      <w:tblStyleRowBandSize w:val="1"/>
      <w:tblStyleColBandSize w:val="1"/>
      <w:tblBorders>
        <w:top w:val="single" w:sz="4" w:space="0" w:color="9FC9DE" w:themeColor="accent1" w:themeTint="66"/>
        <w:left w:val="single" w:sz="4" w:space="0" w:color="9FC9DE" w:themeColor="accent1" w:themeTint="66"/>
        <w:bottom w:val="single" w:sz="4" w:space="0" w:color="9FC9DE" w:themeColor="accent1" w:themeTint="66"/>
        <w:right w:val="single" w:sz="4" w:space="0" w:color="9FC9DE" w:themeColor="accent1" w:themeTint="66"/>
        <w:insideH w:val="single" w:sz="4" w:space="0" w:color="9FC9DE" w:themeColor="accent1" w:themeTint="66"/>
        <w:insideV w:val="single" w:sz="4" w:space="0" w:color="9FC9DE" w:themeColor="accent1" w:themeTint="66"/>
      </w:tblBorders>
    </w:tblPr>
    <w:tblStylePr w:type="firstRow">
      <w:pPr>
        <w:wordWrap/>
        <w:jc w:val="center"/>
      </w:pPr>
      <w:rPr>
        <w:b/>
        <w:bCs/>
        <w:color w:val="FFFFFF" w:themeColor="background1"/>
      </w:rPr>
      <w:tblPr/>
      <w:tcPr>
        <w:shd w:val="clear" w:color="auto" w:fill="96368D"/>
      </w:tcPr>
    </w:tblStylePr>
    <w:tblStylePr w:type="lastRow">
      <w:rPr>
        <w:b/>
        <w:bCs/>
      </w:rPr>
      <w:tblPr/>
      <w:tcPr>
        <w:tcBorders>
          <w:top w:val="double" w:sz="2" w:space="0" w:color="6FAECE" w:themeColor="accent1"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9C697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C697F"/>
    <w:rPr>
      <w:rFonts w:ascii="Consolas" w:hAnsi="Consolas"/>
      <w:sz w:val="21"/>
      <w:szCs w:val="21"/>
    </w:rPr>
  </w:style>
  <w:style w:type="paragraph" w:styleId="Revision">
    <w:name w:val="Revision"/>
    <w:hidden/>
    <w:uiPriority w:val="99"/>
    <w:semiHidden/>
    <w:rsid w:val="004558F1"/>
    <w:pPr>
      <w:spacing w:after="0" w:line="240" w:lineRule="auto"/>
    </w:pPr>
  </w:style>
  <w:style w:type="table" w:customStyle="1" w:styleId="TableGrid1">
    <w:name w:val="Table Grid1"/>
    <w:basedOn w:val="TableNormal"/>
    <w:next w:val="TableGrid"/>
    <w:uiPriority w:val="59"/>
    <w:rsid w:val="00A22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itka Subheading" w:hAnsi="Sitka Subheading"/>
        <w:sz w:val="24"/>
      </w:rPr>
    </w:tblStylePr>
  </w:style>
  <w:style w:type="character" w:customStyle="1" w:styleId="Mention1">
    <w:name w:val="Mention1"/>
    <w:basedOn w:val="DefaultParagraphFont"/>
    <w:uiPriority w:val="99"/>
    <w:unhideWhenUsed/>
    <w:rsid w:val="00A41AF2"/>
    <w:rPr>
      <w:color w:val="2B579A"/>
      <w:shd w:val="clear" w:color="auto" w:fill="E6E6E6"/>
    </w:rPr>
  </w:style>
  <w:style w:type="table" w:customStyle="1" w:styleId="MagentaTable">
    <w:name w:val="Magenta Table"/>
    <w:basedOn w:val="TableNormal"/>
    <w:uiPriority w:val="99"/>
    <w:rsid w:val="00A22B0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jc w:val="center"/>
      </w:pPr>
      <w:rPr>
        <w:rFonts w:ascii="Sitka Subheading" w:hAnsi="Sitka Subheading" w:cs="Times New Roman"/>
        <w:b/>
        <w:i w:val="0"/>
        <w:color w:val="FFFFFF" w:themeColor="background1"/>
        <w:sz w:val="24"/>
      </w:rPr>
      <w:tblPr/>
      <w:tcPr>
        <w:shd w:val="clear" w:color="auto" w:fill="17315A"/>
      </w:tcPr>
    </w:tblStylePr>
  </w:style>
  <w:style w:type="paragraph" w:customStyle="1" w:styleId="TableBullets">
    <w:name w:val="Table Bullets"/>
    <w:basedOn w:val="Bullets"/>
    <w:link w:val="TableBulletsChar"/>
    <w:qFormat/>
    <w:rsid w:val="001E5D64"/>
    <w:pPr>
      <w:ind w:left="187" w:hanging="187"/>
    </w:pPr>
    <w:rPr>
      <w:rFonts w:eastAsiaTheme="minorEastAsia"/>
    </w:rPr>
  </w:style>
  <w:style w:type="character" w:customStyle="1" w:styleId="TableBulletsChar">
    <w:name w:val="Table Bullets Char"/>
    <w:basedOn w:val="DefaultParagraphFont"/>
    <w:link w:val="TableBullets"/>
    <w:rsid w:val="001E5D64"/>
    <w:rPr>
      <w:rFonts w:eastAsiaTheme="minorEastAsia" w:cs="Segoe UI"/>
      <w:szCs w:val="24"/>
    </w:rPr>
  </w:style>
  <w:style w:type="paragraph" w:customStyle="1" w:styleId="paragraph">
    <w:name w:val="paragraph"/>
    <w:basedOn w:val="Normal"/>
    <w:rsid w:val="00FB24B1"/>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24B1"/>
  </w:style>
  <w:style w:type="character" w:customStyle="1" w:styleId="eop">
    <w:name w:val="eop"/>
    <w:basedOn w:val="DefaultParagraphFont"/>
    <w:rsid w:val="00FB24B1"/>
  </w:style>
  <w:style w:type="character" w:customStyle="1" w:styleId="spellingerror">
    <w:name w:val="spellingerror"/>
    <w:basedOn w:val="DefaultParagraphFont"/>
    <w:rsid w:val="00FB24B1"/>
  </w:style>
  <w:style w:type="character" w:customStyle="1" w:styleId="scxw37343599">
    <w:name w:val="scxw37343599"/>
    <w:basedOn w:val="DefaultParagraphFont"/>
    <w:rsid w:val="00FB24B1"/>
  </w:style>
  <w:style w:type="character" w:customStyle="1" w:styleId="contextualspellingandgrammarerror">
    <w:name w:val="contextualspellingandgrammarerror"/>
    <w:basedOn w:val="DefaultParagraphFont"/>
    <w:rsid w:val="00FB24B1"/>
  </w:style>
  <w:style w:type="paragraph" w:customStyle="1" w:styleId="jhyp">
    <w:name w:val="jhyp"/>
    <w:basedOn w:val="Normal"/>
    <w:rsid w:val="00391C59"/>
    <w:pPr>
      <w:widowControl w:val="0"/>
      <w:autoSpaceDE w:val="0"/>
      <w:autoSpaceDN w:val="0"/>
    </w:pPr>
  </w:style>
  <w:style w:type="paragraph" w:styleId="TOCHeading">
    <w:name w:val="TOC Heading"/>
    <w:basedOn w:val="Heading2"/>
    <w:next w:val="Normal"/>
    <w:uiPriority w:val="39"/>
    <w:unhideWhenUsed/>
    <w:qFormat/>
    <w:rsid w:val="00A75D6A"/>
    <w:pPr>
      <w:spacing w:before="240"/>
      <w:outlineLvl w:val="9"/>
    </w:pPr>
    <w:rPr>
      <w:rFonts w:cstheme="majorBidi"/>
    </w:rPr>
  </w:style>
  <w:style w:type="paragraph" w:styleId="TOC1">
    <w:name w:val="toc 1"/>
    <w:basedOn w:val="Normal"/>
    <w:next w:val="Normal"/>
    <w:autoRedefine/>
    <w:uiPriority w:val="39"/>
    <w:unhideWhenUsed/>
    <w:rsid w:val="001E15CC"/>
    <w:pPr>
      <w:spacing w:after="100"/>
    </w:pPr>
  </w:style>
  <w:style w:type="paragraph" w:styleId="TOC2">
    <w:name w:val="toc 2"/>
    <w:basedOn w:val="Normal"/>
    <w:next w:val="Normal"/>
    <w:autoRedefine/>
    <w:uiPriority w:val="39"/>
    <w:unhideWhenUsed/>
    <w:rsid w:val="006013F6"/>
    <w:pPr>
      <w:tabs>
        <w:tab w:val="left" w:pos="660"/>
        <w:tab w:val="right" w:leader="dot" w:pos="11150"/>
      </w:tabs>
      <w:spacing w:after="0"/>
      <w:ind w:left="240"/>
    </w:pPr>
    <w:rPr>
      <w:b/>
      <w:bCs/>
      <w:noProof/>
      <w:color w:val="15315A" w:themeColor="text2"/>
      <w:u w:val="single"/>
    </w:rPr>
  </w:style>
  <w:style w:type="paragraph" w:styleId="TOC3">
    <w:name w:val="toc 3"/>
    <w:basedOn w:val="Normal"/>
    <w:next w:val="Normal"/>
    <w:autoRedefine/>
    <w:uiPriority w:val="39"/>
    <w:unhideWhenUsed/>
    <w:rsid w:val="001E15CC"/>
    <w:pPr>
      <w:spacing w:after="100"/>
      <w:ind w:left="480"/>
    </w:pPr>
  </w:style>
  <w:style w:type="character" w:customStyle="1" w:styleId="SubtitleChar">
    <w:name w:val="Subtitle Char"/>
    <w:basedOn w:val="DefaultParagraphFont"/>
    <w:link w:val="Subtitle"/>
    <w:uiPriority w:val="11"/>
    <w:rsid w:val="00C5007D"/>
    <w:rPr>
      <w:rFonts w:eastAsiaTheme="minorEastAsia"/>
      <w:b/>
      <w:color w:val="FFFFFF" w:themeColor="background1"/>
      <w:spacing w:val="15"/>
      <w:sz w:val="28"/>
    </w:rPr>
  </w:style>
  <w:style w:type="paragraph" w:customStyle="1" w:styleId="TableHeaders">
    <w:name w:val="Table Headers"/>
    <w:basedOn w:val="Normal"/>
    <w:uiPriority w:val="1"/>
    <w:qFormat/>
    <w:rsid w:val="003E1C2E"/>
    <w:pPr>
      <w:widowControl w:val="0"/>
      <w:autoSpaceDE w:val="0"/>
      <w:autoSpaceDN w:val="0"/>
      <w:adjustRightInd w:val="0"/>
      <w:spacing w:before="160" w:line="240" w:lineRule="auto"/>
      <w:jc w:val="center"/>
    </w:pPr>
    <w:rPr>
      <w:rFonts w:eastAsiaTheme="minorEastAsia" w:cs="Arial"/>
      <w:b/>
      <w:color w:val="FFFFFF" w:themeColor="background1"/>
    </w:rPr>
  </w:style>
  <w:style w:type="character" w:styleId="UnresolvedMention">
    <w:name w:val="Unresolved Mention"/>
    <w:basedOn w:val="DefaultParagraphFont"/>
    <w:uiPriority w:val="99"/>
    <w:semiHidden/>
    <w:unhideWhenUsed/>
    <w:rsid w:val="00853DD1"/>
    <w:rPr>
      <w:color w:val="605E5C"/>
      <w:shd w:val="clear" w:color="auto" w:fill="E1DFDD"/>
    </w:rPr>
  </w:style>
  <w:style w:type="paragraph" w:customStyle="1" w:styleId="ResourceStyle">
    <w:name w:val="Resource Style"/>
    <w:basedOn w:val="Normal"/>
    <w:qFormat/>
    <w:rsid w:val="000C5EB7"/>
    <w:pPr>
      <w:shd w:val="clear" w:color="auto" w:fill="F2F2F2" w:themeFill="background1" w:themeFillShade="F2"/>
      <w:ind w:left="-270"/>
    </w:pPr>
    <w:rPr>
      <w:i/>
      <w:iCs/>
      <w:color w:val="306E8D" w:themeColor="accent1"/>
    </w:rPr>
  </w:style>
  <w:style w:type="table" w:styleId="GridTable4-Accent1">
    <w:name w:val="Grid Table 4 Accent 1"/>
    <w:basedOn w:val="TableNormal"/>
    <w:uiPriority w:val="49"/>
    <w:rsid w:val="00855B51"/>
    <w:pPr>
      <w:spacing w:after="0" w:line="240" w:lineRule="auto"/>
    </w:pPr>
    <w:tblPr>
      <w:tblStyleRowBandSize w:val="1"/>
      <w:tblStyleColBandSize w:val="1"/>
      <w:tblBorders>
        <w:top w:val="single" w:sz="4" w:space="0" w:color="6FAECE" w:themeColor="accent1" w:themeTint="99"/>
        <w:left w:val="single" w:sz="4" w:space="0" w:color="6FAECE" w:themeColor="accent1" w:themeTint="99"/>
        <w:bottom w:val="single" w:sz="4" w:space="0" w:color="6FAECE" w:themeColor="accent1" w:themeTint="99"/>
        <w:right w:val="single" w:sz="4" w:space="0" w:color="6FAECE" w:themeColor="accent1" w:themeTint="99"/>
        <w:insideH w:val="single" w:sz="4" w:space="0" w:color="6FAECE" w:themeColor="accent1" w:themeTint="99"/>
        <w:insideV w:val="single" w:sz="4" w:space="0" w:color="6FAECE" w:themeColor="accent1" w:themeTint="99"/>
      </w:tblBorders>
    </w:tblPr>
    <w:tblStylePr w:type="firstRow">
      <w:rPr>
        <w:b/>
        <w:bCs/>
        <w:color w:val="FFFFFF" w:themeColor="background1"/>
      </w:rPr>
      <w:tblPr/>
      <w:tcPr>
        <w:tcBorders>
          <w:top w:val="single" w:sz="4" w:space="0" w:color="306E8D" w:themeColor="accent1"/>
          <w:left w:val="single" w:sz="4" w:space="0" w:color="306E8D" w:themeColor="accent1"/>
          <w:bottom w:val="single" w:sz="4" w:space="0" w:color="306E8D" w:themeColor="accent1"/>
          <w:right w:val="single" w:sz="4" w:space="0" w:color="306E8D" w:themeColor="accent1"/>
          <w:insideH w:val="nil"/>
          <w:insideV w:val="nil"/>
        </w:tcBorders>
        <w:shd w:val="clear" w:color="auto" w:fill="306E8D" w:themeFill="accent1"/>
      </w:tcPr>
    </w:tblStylePr>
    <w:tblStylePr w:type="lastRow">
      <w:rPr>
        <w:b/>
        <w:bCs/>
      </w:rPr>
      <w:tblPr/>
      <w:tcPr>
        <w:tcBorders>
          <w:top w:val="double" w:sz="4" w:space="0" w:color="306E8D" w:themeColor="accent1"/>
        </w:tcBorders>
      </w:tcPr>
    </w:tblStylePr>
    <w:tblStylePr w:type="firstCol">
      <w:rPr>
        <w:b/>
        <w:bCs/>
      </w:rPr>
    </w:tblStylePr>
    <w:tblStylePr w:type="lastCol">
      <w:rPr>
        <w:b/>
        <w:bCs/>
      </w:rPr>
    </w:tblStylePr>
    <w:tblStylePr w:type="band1Vert">
      <w:tblPr/>
      <w:tcPr>
        <w:shd w:val="clear" w:color="auto" w:fill="CFE4EE" w:themeFill="accent1" w:themeFillTint="33"/>
      </w:tcPr>
    </w:tblStylePr>
    <w:tblStylePr w:type="band1Horz">
      <w:tblPr/>
      <w:tcPr>
        <w:shd w:val="clear" w:color="auto" w:fill="CFE4EE" w:themeFill="accent1" w:themeFillTint="33"/>
      </w:tcPr>
    </w:tblStylePr>
  </w:style>
  <w:style w:type="table" w:styleId="GridTable4">
    <w:name w:val="Grid Table 4"/>
    <w:basedOn w:val="TableNormal"/>
    <w:uiPriority w:val="49"/>
    <w:rsid w:val="000E059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E6E31"/>
    <w:pPr>
      <w:spacing w:after="0" w:line="240" w:lineRule="auto"/>
    </w:pPr>
    <w:rPr>
      <w:color w:val="245269" w:themeColor="accent1" w:themeShade="BF"/>
    </w:rPr>
    <w:tblPr>
      <w:tblStyleRowBandSize w:val="1"/>
      <w:tblStyleColBandSize w:val="1"/>
      <w:tblBorders>
        <w:top w:val="single" w:sz="4" w:space="0" w:color="6FAECE" w:themeColor="accent1" w:themeTint="99"/>
        <w:left w:val="single" w:sz="4" w:space="0" w:color="6FAECE" w:themeColor="accent1" w:themeTint="99"/>
        <w:bottom w:val="single" w:sz="4" w:space="0" w:color="6FAECE" w:themeColor="accent1" w:themeTint="99"/>
        <w:right w:val="single" w:sz="4" w:space="0" w:color="6FAECE" w:themeColor="accent1" w:themeTint="99"/>
        <w:insideH w:val="single" w:sz="4" w:space="0" w:color="6FAECE" w:themeColor="accent1" w:themeTint="99"/>
        <w:insideV w:val="single" w:sz="4" w:space="0" w:color="6FAECE" w:themeColor="accent1" w:themeTint="99"/>
      </w:tblBorders>
    </w:tblPr>
    <w:tblStylePr w:type="firstRow">
      <w:rPr>
        <w:b/>
        <w:bCs/>
      </w:rPr>
      <w:tblPr/>
      <w:tcPr>
        <w:tcBorders>
          <w:bottom w:val="single" w:sz="12" w:space="0" w:color="6FAECE" w:themeColor="accent1" w:themeTint="99"/>
        </w:tcBorders>
      </w:tcPr>
    </w:tblStylePr>
    <w:tblStylePr w:type="lastRow">
      <w:rPr>
        <w:b/>
        <w:bCs/>
      </w:rPr>
      <w:tblPr/>
      <w:tcPr>
        <w:tcBorders>
          <w:top w:val="double" w:sz="4" w:space="0" w:color="6FAECE" w:themeColor="accent1" w:themeTint="99"/>
        </w:tcBorders>
      </w:tcPr>
    </w:tblStylePr>
    <w:tblStylePr w:type="firstCol">
      <w:rPr>
        <w:b/>
        <w:bCs/>
      </w:rPr>
    </w:tblStylePr>
    <w:tblStylePr w:type="lastCol">
      <w:rPr>
        <w:b/>
        <w:bCs/>
      </w:rPr>
    </w:tblStylePr>
    <w:tblStylePr w:type="band1Vert">
      <w:tblPr/>
      <w:tcPr>
        <w:shd w:val="clear" w:color="auto" w:fill="CFE4EE" w:themeFill="accent1" w:themeFillTint="33"/>
      </w:tcPr>
    </w:tblStylePr>
    <w:tblStylePr w:type="band1Horz">
      <w:tblPr/>
      <w:tcPr>
        <w:shd w:val="clear" w:color="auto" w:fill="CFE4EE" w:themeFill="accent1" w:themeFillTint="33"/>
      </w:tcPr>
    </w:tblStylePr>
  </w:style>
  <w:style w:type="paragraph" w:styleId="NormalWeb">
    <w:name w:val="Normal (Web)"/>
    <w:basedOn w:val="Normal"/>
    <w:uiPriority w:val="99"/>
    <w:semiHidden/>
    <w:unhideWhenUsed/>
    <w:rsid w:val="0060369A"/>
    <w:pPr>
      <w:spacing w:before="100" w:beforeAutospacing="1" w:after="100" w:afterAutospacing="1" w:line="240" w:lineRule="auto"/>
    </w:pPr>
    <w:rPr>
      <w:rFonts w:ascii="Times New Roman" w:eastAsia="Times New Roman" w:hAnsi="Times New Roman" w:cs="Times New Roman"/>
    </w:rPr>
  </w:style>
  <w:style w:type="table" w:styleId="GridTable2-Accent1">
    <w:name w:val="Grid Table 2 Accent 1"/>
    <w:basedOn w:val="TableNormal"/>
    <w:uiPriority w:val="47"/>
    <w:rsid w:val="007F4492"/>
    <w:pPr>
      <w:spacing w:after="0" w:line="240" w:lineRule="auto"/>
    </w:pPr>
    <w:tblPr>
      <w:tblStyleRowBandSize w:val="1"/>
      <w:tblStyleColBandSize w:val="1"/>
      <w:tblBorders>
        <w:top w:val="single" w:sz="2" w:space="0" w:color="6FAECE" w:themeColor="accent1" w:themeTint="99"/>
        <w:bottom w:val="single" w:sz="2" w:space="0" w:color="6FAECE" w:themeColor="accent1" w:themeTint="99"/>
        <w:insideH w:val="single" w:sz="2" w:space="0" w:color="6FAECE" w:themeColor="accent1" w:themeTint="99"/>
        <w:insideV w:val="single" w:sz="2" w:space="0" w:color="6FAECE" w:themeColor="accent1" w:themeTint="99"/>
      </w:tblBorders>
    </w:tblPr>
    <w:tblStylePr w:type="firstRow">
      <w:rPr>
        <w:b/>
        <w:bCs/>
      </w:rPr>
      <w:tblPr/>
      <w:tcPr>
        <w:tcBorders>
          <w:top w:val="nil"/>
          <w:bottom w:val="single" w:sz="12" w:space="0" w:color="6FAECE" w:themeColor="accent1" w:themeTint="99"/>
          <w:insideH w:val="nil"/>
          <w:insideV w:val="nil"/>
        </w:tcBorders>
        <w:shd w:val="clear" w:color="auto" w:fill="FFFFFF" w:themeFill="background1"/>
      </w:tcPr>
    </w:tblStylePr>
    <w:tblStylePr w:type="lastRow">
      <w:rPr>
        <w:b/>
        <w:bCs/>
      </w:rPr>
      <w:tblPr/>
      <w:tcPr>
        <w:tcBorders>
          <w:top w:val="double" w:sz="2" w:space="0" w:color="6FAEC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4EE" w:themeFill="accent1" w:themeFillTint="33"/>
      </w:tcPr>
    </w:tblStylePr>
    <w:tblStylePr w:type="band1Horz">
      <w:tblPr/>
      <w:tcPr>
        <w:shd w:val="clear" w:color="auto" w:fill="CFE4EE" w:themeFill="accent1" w:themeFillTint="33"/>
      </w:tcPr>
    </w:tblStylePr>
  </w:style>
  <w:style w:type="character" w:styleId="Mention">
    <w:name w:val="Mention"/>
    <w:basedOn w:val="DefaultParagraphFont"/>
    <w:uiPriority w:val="99"/>
    <w:unhideWhenUsed/>
    <w:rsid w:val="00CD600E"/>
    <w:rPr>
      <w:color w:val="2B579A"/>
      <w:shd w:val="clear" w:color="auto" w:fill="E1DFDD"/>
    </w:rPr>
  </w:style>
  <w:style w:type="paragraph" w:styleId="Subtitle">
    <w:name w:val="Subtitle"/>
    <w:basedOn w:val="Normal"/>
    <w:next w:val="Normal"/>
    <w:link w:val="SubtitleChar"/>
    <w:pPr>
      <w:spacing w:before="160"/>
      <w:jc w:val="center"/>
    </w:pPr>
    <w:rPr>
      <w:b/>
      <w:bCs/>
      <w:color w:val="FFFFFF"/>
      <w:sz w:val="28"/>
      <w:szCs w:val="28"/>
    </w:rPr>
  </w:style>
  <w:style w:type="table" w:customStyle="1" w:styleId="Table1">
    <w:name w:val="Table1"/>
    <w:basedOn w:val="TableNormal"/>
    <w:pPr>
      <w:spacing w:after="0" w:line="240" w:lineRule="auto"/>
    </w:pPr>
    <w:tblPr>
      <w:tblStyleRowBandSize w:val="1"/>
      <w:tblStyleColBandSize w:val="1"/>
    </w:tblPr>
    <w:tblStylePr w:type="firstRow">
      <w:rPr>
        <w:b/>
        <w:bCs/>
      </w:rPr>
      <w:tblPr/>
      <w:tcPr>
        <w:tcBorders>
          <w:top w:val="nil"/>
          <w:bottom w:val="single" w:sz="12" w:space="0" w:color="6FAECE"/>
          <w:insideH w:val="nil"/>
          <w:insideV w:val="nil"/>
        </w:tcBorders>
        <w:shd w:val="clear" w:color="auto" w:fill="FFFFFF"/>
      </w:tcPr>
    </w:tblStylePr>
    <w:tblStylePr w:type="lastRow">
      <w:rPr>
        <w:b/>
        <w:bCs/>
      </w:rPr>
      <w:tblPr/>
      <w:tcPr>
        <w:tcBorders>
          <w:top w:val="single" w:sz="4" w:space="0" w:color="6FAE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FE4EE"/>
      </w:tcPr>
    </w:tblStylePr>
    <w:tblStylePr w:type="band1Horz">
      <w:tblPr/>
      <w:tcPr>
        <w:shd w:val="clear" w:color="auto" w:fill="CFE4EE"/>
      </w:tcPr>
    </w:tblStylePr>
  </w:style>
  <w:style w:type="table" w:customStyle="1" w:styleId="Table2">
    <w:name w:val="Table2"/>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3">
    <w:name w:val="Table3"/>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4">
    <w:name w:val="Table4"/>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5">
    <w:name w:val="Table5"/>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6">
    <w:name w:val="Table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7">
    <w:name w:val="Table7"/>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8">
    <w:name w:val="Table8"/>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9">
    <w:name w:val="Table9"/>
    <w:basedOn w:val="TableNormal"/>
    <w:pPr>
      <w:spacing w:after="0" w:line="240" w:lineRule="auto"/>
    </w:pPr>
    <w:rPr>
      <w:color w:val="235269"/>
    </w:rPr>
    <w:tblPr>
      <w:tblStyleRowBandSize w:val="1"/>
      <w:tblStyleColBandSize w:val="1"/>
    </w:tblPr>
    <w:tblStylePr w:type="firstRow">
      <w:rPr>
        <w:b/>
        <w:bCs/>
      </w:rPr>
      <w:tblPr/>
      <w:tcPr>
        <w:tcBorders>
          <w:bottom w:val="single" w:sz="12" w:space="0" w:color="6FAECE"/>
        </w:tcBorders>
      </w:tcPr>
    </w:tblStylePr>
    <w:tblStylePr w:type="lastRow">
      <w:rPr>
        <w:b/>
        <w:bCs/>
      </w:rPr>
      <w:tblPr/>
      <w:tcPr>
        <w:tcBorders>
          <w:top w:val="single" w:sz="4" w:space="0" w:color="6FAECE"/>
        </w:tcBorders>
      </w:tcPr>
    </w:tblStylePr>
    <w:tblStylePr w:type="firstCol">
      <w:rPr>
        <w:b/>
        <w:bCs/>
      </w:rPr>
    </w:tblStylePr>
    <w:tblStylePr w:type="lastCol">
      <w:rPr>
        <w:b/>
        <w:bCs/>
      </w:rPr>
    </w:tblStylePr>
    <w:tblStylePr w:type="band1Vert">
      <w:tblPr/>
      <w:tcPr>
        <w:shd w:val="clear" w:color="auto" w:fill="CFE4EE"/>
      </w:tcPr>
    </w:tblStylePr>
    <w:tblStylePr w:type="band1Horz">
      <w:tblPr/>
      <w:tcPr>
        <w:shd w:val="clear" w:color="auto" w:fill="CFE4EE"/>
      </w:tcPr>
    </w:tblStylePr>
  </w:style>
  <w:style w:type="table" w:customStyle="1" w:styleId="Table10">
    <w:name w:val="Table1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11">
    <w:name w:val="Table11"/>
    <w:basedOn w:val="TableNormal"/>
    <w:pPr>
      <w:spacing w:after="0" w:line="240" w:lineRule="auto"/>
    </w:pPr>
    <w:tblPr>
      <w:tblStyleRowBandSize w:val="1"/>
      <w:tblStyleColBandSize w:val="1"/>
    </w:tblPr>
    <w:tblStylePr w:type="firstRow">
      <w:rPr>
        <w:b/>
        <w:bCs/>
      </w:rPr>
      <w:tblPr/>
      <w:tcPr>
        <w:tcBorders>
          <w:top w:val="nil"/>
          <w:bottom w:val="single" w:sz="12" w:space="0" w:color="6FAECE"/>
          <w:insideH w:val="nil"/>
          <w:insideV w:val="nil"/>
        </w:tcBorders>
        <w:shd w:val="clear" w:color="auto" w:fill="FFFFFF"/>
      </w:tcPr>
    </w:tblStylePr>
    <w:tblStylePr w:type="lastRow">
      <w:rPr>
        <w:b/>
        <w:bCs/>
      </w:rPr>
      <w:tblPr/>
      <w:tcPr>
        <w:tcBorders>
          <w:top w:val="single" w:sz="4" w:space="0" w:color="6FAE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FE4EE"/>
      </w:tcPr>
    </w:tblStylePr>
    <w:tblStylePr w:type="band1Horz">
      <w:tblPr/>
      <w:tcPr>
        <w:shd w:val="clear" w:color="auto" w:fill="CFE4EE"/>
      </w:tcPr>
    </w:tblStylePr>
  </w:style>
  <w:style w:type="table" w:customStyle="1" w:styleId="Table12">
    <w:name w:val="Table12"/>
    <w:basedOn w:val="TableNormal"/>
    <w:pPr>
      <w:spacing w:after="0" w:line="240" w:lineRule="auto"/>
    </w:pPr>
    <w:tblPr>
      <w:tblStyleRowBandSize w:val="1"/>
      <w:tblStyleColBandSize w:val="1"/>
    </w:tblPr>
    <w:tblStylePr w:type="firstRow">
      <w:rPr>
        <w:b/>
        <w:bCs/>
      </w:rPr>
      <w:tblPr/>
      <w:tcPr>
        <w:tcBorders>
          <w:top w:val="nil"/>
          <w:bottom w:val="single" w:sz="12" w:space="0" w:color="6FAECE"/>
          <w:insideH w:val="nil"/>
          <w:insideV w:val="nil"/>
        </w:tcBorders>
        <w:shd w:val="clear" w:color="auto" w:fill="FFFFFF"/>
      </w:tcPr>
    </w:tblStylePr>
    <w:tblStylePr w:type="lastRow">
      <w:rPr>
        <w:b/>
        <w:bCs/>
      </w:rPr>
      <w:tblPr/>
      <w:tcPr>
        <w:tcBorders>
          <w:top w:val="single" w:sz="4" w:space="0" w:color="6FAE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FE4EE"/>
      </w:tcPr>
    </w:tblStylePr>
    <w:tblStylePr w:type="band1Horz">
      <w:tblPr/>
      <w:tcPr>
        <w:shd w:val="clear" w:color="auto" w:fill="CFE4EE"/>
      </w:tcPr>
    </w:tblStylePr>
  </w:style>
  <w:style w:type="table" w:customStyle="1" w:styleId="Table13">
    <w:name w:val="Table13"/>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14">
    <w:name w:val="Table14"/>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15">
    <w:name w:val="Table15"/>
    <w:basedOn w:val="TableNormal"/>
    <w:pPr>
      <w:spacing w:after="0" w:line="240" w:lineRule="auto"/>
    </w:pPr>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info@CARE-Act.org" TargetMode="External"/><Relationship Id="rId18" Type="http://schemas.openxmlformats.org/officeDocument/2006/relationships/hyperlink" Target="https://care-act.org/training-material/housing-services-supports-available-through-the-care-act-training-for-supporters/" TargetMode="External"/><Relationship Id="rId26" Type="http://schemas.openxmlformats.org/officeDocument/2006/relationships/hyperlink" Target="https://care-act.org/training-material/supporting-people-with-schizophrenia-for-supporters/" TargetMode="External"/><Relationship Id="rId39" Type="http://schemas.openxmlformats.org/officeDocument/2006/relationships/footer" Target="footer1.xml"/><Relationship Id="rId21" Type="http://schemas.openxmlformats.org/officeDocument/2006/relationships/hyperlink" Target="https://care-act.org/training-material/supported-decisionmaking-for-volunteer-supporters/" TargetMode="External"/><Relationship Id="rId34" Type="http://schemas.openxmlformats.org/officeDocument/2006/relationships/hyperlink" Target="https://care-act.org/resource/the-care-act-at-a-glanc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re-act.org/training-material/overview-of-care-process-for-supporters/" TargetMode="External"/><Relationship Id="rId20" Type="http://schemas.openxmlformats.org/officeDocument/2006/relationships/hyperlink" Target="https://care-act.org/training-material/role-of-the-family-in-the-care-process/" TargetMode="External"/><Relationship Id="rId29" Type="http://schemas.openxmlformats.org/officeDocument/2006/relationships/hyperlink" Target="https://care-act.org/training-material/part-3-applying-trauma-informed-care-tic-as-a-volunteer-supporter/"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act.org/library/volunteer-supporters/?strategies" TargetMode="External"/><Relationship Id="rId24" Type="http://schemas.openxmlformats.org/officeDocument/2006/relationships/hyperlink" Target="https://care-act.org/training-material/schizophrenia-basics-for-supporters/" TargetMode="External"/><Relationship Id="rId32" Type="http://schemas.openxmlformats.org/officeDocument/2006/relationships/hyperlink" Target="https://care-act.org/resource/understanding-bipolar-i-w-psychotic-symptoms/"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info@CARE-Act.org" TargetMode="External"/><Relationship Id="rId23" Type="http://schemas.openxmlformats.org/officeDocument/2006/relationships/hyperlink" Target="https://care-act.org/training-material/psychiatric-advance-directives/" TargetMode="External"/><Relationship Id="rId28" Type="http://schemas.openxmlformats.org/officeDocument/2006/relationships/hyperlink" Target="https://care-act.org/training-material/part-2-goals-and-principles-of-trauma-informed-care-tic/" TargetMode="External"/><Relationship Id="rId36" Type="http://schemas.openxmlformats.org/officeDocument/2006/relationships/hyperlink" Target="https://care-act.org/resource/care-act-resources-for-petitioners/" TargetMode="External"/><Relationship Id="rId10" Type="http://schemas.openxmlformats.org/officeDocument/2006/relationships/hyperlink" Target="mailto:info@CARE-Act.org" TargetMode="External"/><Relationship Id="rId19" Type="http://schemas.openxmlformats.org/officeDocument/2006/relationships/hyperlink" Target="https://care-act.org/training-material/the-supporter-role-in-the-care-act/" TargetMode="External"/><Relationship Id="rId31" Type="http://schemas.openxmlformats.org/officeDocument/2006/relationships/hyperlink" Target="https://care-act.org/resource/the-care-process-flow-to-treatment-housing-and-support/" TargetMode="External"/><Relationship Id="rId4" Type="http://schemas.openxmlformats.org/officeDocument/2006/relationships/settings" Target="settings.xml"/><Relationship Id="rId9" Type="http://schemas.openxmlformats.org/officeDocument/2006/relationships/hyperlink" Target="https://care-act.org/library/volunteer-supporters/?principles" TargetMode="External"/><Relationship Id="rId14" Type="http://schemas.openxmlformats.org/officeDocument/2006/relationships/hyperlink" Target="https://care-act.org/library/volunteer-supporters/?selfcare" TargetMode="External"/><Relationship Id="rId22" Type="http://schemas.openxmlformats.org/officeDocument/2006/relationships/hyperlink" Target="https://care-act.org/training-material/maintaining-neutrality-as-a-volunteer-supporter/" TargetMode="External"/><Relationship Id="rId27" Type="http://schemas.openxmlformats.org/officeDocument/2006/relationships/hyperlink" Target="https://care-act.org/training-material/part-1-foundations-of-trauma-informed-care-tic/" TargetMode="External"/><Relationship Id="rId30" Type="http://schemas.openxmlformats.org/officeDocument/2006/relationships/hyperlink" Target="https://care-act.org/resource/supporter-role-in-the-care-act/" TargetMode="External"/><Relationship Id="rId35" Type="http://schemas.openxmlformats.org/officeDocument/2006/relationships/hyperlink" Target="https://care-act.org/resource/care-act-eligibility-criteria-fact-sheet/" TargetMode="External"/><Relationship Id="rId43" Type="http://schemas.openxmlformats.org/officeDocument/2006/relationships/theme" Target="theme/theme1.xml"/><Relationship Id="rId8" Type="http://schemas.openxmlformats.org/officeDocument/2006/relationships/hyperlink" Target="https://care-act.org/resource/care-act-resources-for-petitioners/" TargetMode="External"/><Relationship Id="rId3" Type="http://schemas.openxmlformats.org/officeDocument/2006/relationships/styles" Target="styles.xml"/><Relationship Id="rId12" Type="http://schemas.openxmlformats.org/officeDocument/2006/relationships/hyperlink" Target="https://care-act.org/library/volunteer-supporters/?involvement" TargetMode="External"/><Relationship Id="rId17" Type="http://schemas.openxmlformats.org/officeDocument/2006/relationships/hyperlink" Target="https://care-act.org/training-material/overview-of-care-agreement-care-plan-for-volunteer-supporters/" TargetMode="External"/><Relationship Id="rId25" Type="http://schemas.openxmlformats.org/officeDocument/2006/relationships/hyperlink" Target="https://care-act.org/training-material/evidence-based-practices-in-schizophrenia-care-for-supporters/" TargetMode="External"/><Relationship Id="rId33" Type="http://schemas.openxmlformats.org/officeDocument/2006/relationships/hyperlink" Target="https://care-act.org/resource/legal-roles-in-the-care-act/"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mailto:info@CARE-Act.org" TargetMode="External"/><Relationship Id="rId2" Type="http://schemas.openxmlformats.org/officeDocument/2006/relationships/hyperlink" Target="https://care-act.org/library/volunteer-supporters"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HCS new color set">
      <a:dk1>
        <a:sysClr val="windowText" lastClr="000000"/>
      </a:dk1>
      <a:lt1>
        <a:sysClr val="window" lastClr="FFFFFF"/>
      </a:lt1>
      <a:dk2>
        <a:srgbClr val="15315A"/>
      </a:dk2>
      <a:lt2>
        <a:srgbClr val="EAE5EB"/>
      </a:lt2>
      <a:accent1>
        <a:srgbClr val="306E8D"/>
      </a:accent1>
      <a:accent2>
        <a:srgbClr val="E28625"/>
      </a:accent2>
      <a:accent3>
        <a:srgbClr val="F8A51E"/>
      </a:accent3>
      <a:accent4>
        <a:srgbClr val="C00000"/>
      </a:accent4>
      <a:accent5>
        <a:srgbClr val="6D1D6B"/>
      </a:accent5>
      <a:accent6>
        <a:srgbClr val="491347"/>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MRBZ1YaBq6rQMhrneYOnZtqTg==">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2145</Words>
  <Characters>12230</Characters>
  <Application>Microsoft Office Word</Application>
  <DocSecurity>0</DocSecurity>
  <Lines>101</Lines>
  <Paragraphs>28</Paragraphs>
  <ScaleCrop>false</ScaleCrop>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Doxey</dc:creator>
  <cp:lastModifiedBy>Reviewer</cp:lastModifiedBy>
  <cp:revision>3</cp:revision>
  <dcterms:created xsi:type="dcterms:W3CDTF">2025-12-10T18:27:00Z</dcterms:created>
  <dcterms:modified xsi:type="dcterms:W3CDTF">2025-12-18T23:39:00Z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0x010100A857C52CD134464E86C5E12B73BE7A82</vt:lpwstr>
  </property>
  <property fmtid="{D5CDD505-2E9C-101B-9397-08002B2CF9AE}" pid="4" name="docLang">
    <vt:lpwstr>en</vt:lpwstr>
  </property>
  <property fmtid="{D5CDD505-2E9C-101B-9397-08002B2CF9AE}" pid="5" name="GrammarlyDocumentId">
    <vt:lpwstr>3bda19393277f21812e73e864615f69cf667ee64e36024104a4e6efbab80e2a2</vt:lpwstr>
  </property>
  <property fmtid="{D5CDD505-2E9C-101B-9397-08002B2CF9AE}" pid="6" name="MediaServiceImageTags">
    <vt:lpwstr/>
  </property>
  <property fmtid="{D5CDD505-2E9C-101B-9397-08002B2CF9AE}" pid="7" name="TemplateUrl">
    <vt:lpwstr/>
  </property>
  <property fmtid="{D5CDD505-2E9C-101B-9397-08002B2CF9AE}" pid="8" name="TriggerFlowInfo">
    <vt:lpwstr/>
  </property>
  <property fmtid="{D5CDD505-2E9C-101B-9397-08002B2CF9AE}" pid="9" name="xd_ProgID">
    <vt:lpwstr/>
  </property>
  <property fmtid="{D5CDD505-2E9C-101B-9397-08002B2CF9AE}" pid="10" name="xd_Signature">
    <vt:bool>false</vt:bool>
  </property>
  <property fmtid="{D5CDD505-2E9C-101B-9397-08002B2CF9AE}" pid="11" name="_ExtendedDescription">
    <vt:lpwstr/>
  </property>
</Properties>
</file>